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cs="宋体"/>
          <w:b/>
          <w:color w:val="FF0000"/>
          <w:w w:val="90"/>
          <w:sz w:val="72"/>
          <w:szCs w:val="68"/>
        </w:rPr>
      </w:pPr>
      <w:r>
        <w:rPr>
          <w:rFonts w:ascii="宋体" w:hAnsi="宋体" w:cs="宋体"/>
          <w:b/>
          <w:color w:val="FF0000"/>
          <w:w w:val="90"/>
          <w:sz w:val="56"/>
          <w:szCs w:val="56"/>
        </w:rPr>
        <mc:AlternateContent>
          <mc:Choice Requires="wpg">
            <w:drawing>
              <wp:anchor distT="0" distB="0" distL="114300" distR="114300" simplePos="0" relativeHeight="251659264" behindDoc="0" locked="0" layoutInCell="1" allowOverlap="1">
                <wp:simplePos x="0" y="0"/>
                <wp:positionH relativeFrom="column">
                  <wp:posOffset>28575</wp:posOffset>
                </wp:positionH>
                <wp:positionV relativeFrom="paragraph">
                  <wp:posOffset>584835</wp:posOffset>
                </wp:positionV>
                <wp:extent cx="5121910" cy="76200"/>
                <wp:effectExtent l="0" t="4445" r="2540" b="33655"/>
                <wp:wrapNone/>
                <wp:docPr id="2" name="组合 2"/>
                <wp:cNvGraphicFramePr/>
                <a:graphic xmlns:a="http://schemas.openxmlformats.org/drawingml/2006/main">
                  <a:graphicData uri="http://schemas.microsoft.com/office/word/2010/wordprocessingGroup">
                    <wpg:wgp>
                      <wpg:cNvGrpSpPr/>
                      <wpg:grpSpPr>
                        <a:xfrm>
                          <a:off x="0" y="0"/>
                          <a:ext cx="5121910" cy="76200"/>
                          <a:chOff x="1860" y="2850"/>
                          <a:chExt cx="8055" cy="106"/>
                        </a:xfrm>
                        <a:effectLst/>
                      </wpg:grpSpPr>
                      <wps:wsp>
                        <wps:cNvPr id="3" name="直接箭头连接符 1"/>
                        <wps:cNvCnPr/>
                        <wps:spPr>
                          <a:xfrm>
                            <a:off x="1860" y="2956"/>
                            <a:ext cx="8055" cy="0"/>
                          </a:xfrm>
                          <a:prstGeom prst="straightConnector1">
                            <a:avLst/>
                          </a:prstGeom>
                          <a:ln w="38100" cap="flat" cmpd="sng">
                            <a:solidFill>
                              <a:srgbClr val="FF0000"/>
                            </a:solidFill>
                            <a:prstDash val="solid"/>
                            <a:headEnd type="none" w="med" len="med"/>
                            <a:tailEnd type="none" w="med" len="med"/>
                          </a:ln>
                          <a:effectLst/>
                        </wps:spPr>
                        <wps:bodyPr/>
                      </wps:wsp>
                      <wps:wsp>
                        <wps:cNvPr id="4" name="直接箭头连接符 2"/>
                        <wps:cNvCnPr/>
                        <wps:spPr>
                          <a:xfrm>
                            <a:off x="1860" y="2850"/>
                            <a:ext cx="8055" cy="1"/>
                          </a:xfrm>
                          <a:prstGeom prst="straightConnector1">
                            <a:avLst/>
                          </a:prstGeom>
                          <a:ln w="9525" cap="flat" cmpd="sng">
                            <a:solidFill>
                              <a:srgbClr val="FF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2.25pt;margin-top:46.05pt;height:6pt;width:403.3pt;z-index:251659264;mso-width-relative:page;mso-height-relative:page;" coordorigin="1860,2850" coordsize="8055,106" o:gfxdata="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OY1df9gAAAAIAQAADwAAAAAAAAABACAAAAAiAAAAZHJzL2Rvd25yZXYueG1sUEsBAhQA&#10;FAAAAAgAh07iQJP7DPKdAgAAWQcAAA4AAAAAAAAAAQAgAAAAJwEAAGRycy9lMm9Eb2MueG1sUEsF&#10;BgAAAAAGAAYAWQEAADYGAAAAAA==&#10;">
                <o:lock v:ext="edit" aspectratio="f"/>
                <v:shape id="直接箭头连接符 1" o:spid="_x0000_s1026" o:spt="32" type="#_x0000_t32" style="position:absolute;left:1860;top:2956;height:0;width:8055;" filled="f" stroked="t" coordsize="21600,21600" o:gfxdata="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NRrn+5AAAA2gAA&#10;AA8AAAAAAAAAAQAgAAAAIgAAAGRycy9kb3ducmV2LnhtbFBLAQIUABQAAAAIAIdO4kAzLwWeOwAA&#10;ADkAAAAQAAAAAAAAAAEAIAAAAAgBAABkcnMvc2hhcGV4bWwueG1sUEsFBgAAAAAGAAYAWwEAALID&#10;AAAAAA==&#10;">
                  <v:fill on="f" focussize="0,0"/>
                  <v:stroke weight="3pt" color="#FF0000" joinstyle="round"/>
                  <v:imagedata o:title=""/>
                  <o:lock v:ext="edit" aspectratio="f"/>
                </v:shape>
                <v:shape id="直接箭头连接符 2" o:spid="_x0000_s1026" o:spt="32" type="#_x0000_t32" style="position:absolute;left:1860;top:2850;height:1;width:8055;" filled="f" stroked="t" coordsize="21600,21600" o:gfxdata="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XFU7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group>
            </w:pict>
          </mc:Fallback>
        </mc:AlternateContent>
      </w:r>
      <w:r>
        <w:rPr>
          <w:rFonts w:hint="eastAsia" w:ascii="宋体" w:hAnsi="宋体" w:cs="宋体"/>
          <w:b/>
          <w:color w:val="FF0000"/>
          <w:w w:val="90"/>
          <w:sz w:val="56"/>
          <w:szCs w:val="56"/>
        </w:rPr>
        <w:t>梅州市梅江区医疗保障事业管理中心</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关于拟纳入梅州市医疗保障定点零售药店名单公示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文星仿宋" w:hAnsi="文星仿宋" w:eastAsia="文星仿宋" w:cs="文星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梅州市医疗保障局《关于转发广东省医疗机构医疗保障定点管理暂行办法和广东省零售药店医疗保障定点管理暂行办法的通知》有关规定，经综合评定，拟将广东保灵医药有限公司客天下保灵大药房、梅州市荟萃药业有限公司文化公园店、梅州市梅江区百年堂药房等3家零售药店纳入梅州市医疗保障定点零售药店名单，现予以公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公示期为2022年2月17日至2022年2月25日（共7个工作日）。公示期间，任何单位或个人均可通过来人、来电、来信等方式向我中心反映公示对象存在的情况和问题。反映的情况和问题必须实事求是，客观公正。反映人必须提供真实姓名、联系电话和住址，以示负责。我中心对反映人和反映情况将严格保密，对反映的情况和问题将进行调查核实，并视情况以适当的方式向反映情况和问题的个人进行反馈。经调查属实，我中心将按相关规定进行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（联系人：魏依亭；联系电话：2196734；办公地址：梅州市行政服务中心1楼；通讯地址：梅州市行政服务中心1楼，邮编：514000）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 xml:space="preserve"> 附件：拟纳入梅州市医疗保障定点零售药店名单</w:t>
      </w:r>
    </w:p>
    <w:p/>
    <w:p/>
    <w:p/>
    <w:p>
      <w:pPr>
        <w:keepNext w:val="0"/>
        <w:keepLines w:val="0"/>
        <w:pageBreakBefore w:val="0"/>
        <w:widowControl w:val="0"/>
        <w:kinsoku/>
        <w:wordWrap/>
        <w:overflowPunct/>
        <w:topLinePunct w:val="0"/>
        <w:autoSpaceDE/>
        <w:autoSpaceDN/>
        <w:bidi w:val="0"/>
        <w:adjustRightInd/>
        <w:snapToGrid/>
        <w:spacing w:line="500" w:lineRule="exact"/>
        <w:ind w:firstLine="2880" w:firstLineChars="900"/>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梅州市梅江区医疗保障事业管理中心</w:t>
      </w:r>
    </w:p>
    <w:p>
      <w:pPr>
        <w:ind w:firstLine="4160" w:firstLineChars="1300"/>
      </w:pPr>
      <w:r>
        <w:rPr>
          <w:rFonts w:hint="eastAsia" w:ascii="文星仿宋" w:hAnsi="文星仿宋" w:eastAsia="文星仿宋" w:cs="文星仿宋"/>
          <w:sz w:val="32"/>
          <w:szCs w:val="32"/>
          <w:lang w:val="en-US" w:eastAsia="zh-CN"/>
        </w:rPr>
        <w:t>2022年2月17日</w:t>
      </w:r>
    </w:p>
    <w:p>
      <w:pPr>
        <w:rPr>
          <w:rFonts w:hint="eastAsia"/>
          <w:lang w:val="en-US" w:eastAsia="zh-CN"/>
        </w:rPr>
      </w:pPr>
      <w:r>
        <w:rPr>
          <w:rFonts w:hint="eastAsia"/>
          <w:lang w:val="en-US" w:eastAsia="zh-CN"/>
        </w:rPr>
        <w:t>附件：</w:t>
      </w:r>
    </w:p>
    <w:p>
      <w:pPr>
        <w:rPr>
          <w:rFonts w:hint="eastAsia"/>
          <w:lang w:val="en-US" w:eastAsia="zh-CN"/>
        </w:rPr>
      </w:pPr>
    </w:p>
    <w:p>
      <w:pPr>
        <w:rPr>
          <w:rFonts w:hint="eastAsia"/>
          <w:lang w:val="en-US" w:eastAsia="zh-CN"/>
        </w:rPr>
      </w:pPr>
    </w:p>
    <w:p>
      <w:pPr>
        <w:pStyle w:val="2"/>
        <w:bidi w:val="0"/>
        <w:jc w:val="center"/>
        <w:rPr>
          <w:rFonts w:hint="eastAsia" w:eastAsiaTheme="minorEastAsia"/>
          <w:lang w:val="en-US" w:eastAsia="zh-CN"/>
        </w:rPr>
      </w:pPr>
      <w:r>
        <w:rPr>
          <w:rFonts w:hint="eastAsia"/>
          <w:sz w:val="28"/>
          <w:szCs w:val="28"/>
        </w:rPr>
        <w:t>拟纳入梅州市医疗保障定点零售药店名</w:t>
      </w:r>
      <w:r>
        <w:rPr>
          <w:rFonts w:hint="eastAsia"/>
          <w:sz w:val="28"/>
          <w:szCs w:val="28"/>
          <w:lang w:val="en-US" w:eastAsia="zh-CN"/>
        </w:rPr>
        <w:t>单</w:t>
      </w:r>
    </w:p>
    <w:p>
      <w:pPr>
        <w:rPr>
          <w:rFonts w:hint="eastAsia"/>
          <w:lang w:val="en-US"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5695950" cy="27813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95950" cy="2781300"/>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A2710"/>
    <w:rsid w:val="08B44FF8"/>
    <w:rsid w:val="0F407F3F"/>
    <w:rsid w:val="101901F0"/>
    <w:rsid w:val="156F00AC"/>
    <w:rsid w:val="24203466"/>
    <w:rsid w:val="29AA20B1"/>
    <w:rsid w:val="29ED7C89"/>
    <w:rsid w:val="2DC15234"/>
    <w:rsid w:val="2EE04ADF"/>
    <w:rsid w:val="3B585CF1"/>
    <w:rsid w:val="5A701D2B"/>
    <w:rsid w:val="6102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YHzzz</cp:lastModifiedBy>
  <dcterms:modified xsi:type="dcterms:W3CDTF">2022-02-17T01:39:27Z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3D49AC8BA0AF4EDA934544962B00712D</vt:lpwstr>
  </property>
</Properties>
</file>