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8" w:lineRule="exact"/>
        <w:rPr>
          <w:rFonts w:ascii="黑体" w:hAnsi="黑体" w:eastAsia="黑体" w:cs="黑体"/>
          <w:snapToGrid w:val="0"/>
          <w:kern w:val="0"/>
          <w:szCs w:val="32"/>
        </w:rPr>
      </w:pPr>
      <w:r>
        <w:rPr>
          <w:rFonts w:hint="eastAsia" w:ascii="黑体" w:hAnsi="黑体" w:eastAsia="黑体" w:cs="黑体"/>
          <w:snapToGrid w:val="0"/>
          <w:kern w:val="0"/>
          <w:szCs w:val="32"/>
        </w:rPr>
        <w:t>附件4</w:t>
      </w:r>
    </w:p>
    <w:p>
      <w:pPr>
        <w:adjustRightInd w:val="0"/>
        <w:snapToGrid w:val="0"/>
        <w:spacing w:line="568" w:lineRule="exact"/>
        <w:jc w:val="center"/>
        <w:rPr>
          <w:rFonts w:ascii="方正小标宋简体" w:eastAsia="方正小标宋简体"/>
          <w:kern w:val="0"/>
          <w:sz w:val="44"/>
          <w:szCs w:val="44"/>
        </w:rPr>
      </w:pPr>
      <w:bookmarkStart w:id="0" w:name="_GoBack"/>
      <w:r>
        <w:rPr>
          <w:rFonts w:hint="eastAsia" w:ascii="方正小标宋简体" w:eastAsia="方正小标宋简体"/>
          <w:kern w:val="0"/>
          <w:sz w:val="44"/>
          <w:szCs w:val="44"/>
        </w:rPr>
        <w:t>2022年现代农业产业园建设资金使用方案计划表</w:t>
      </w:r>
    </w:p>
    <w:bookmarkEnd w:id="0"/>
    <w:p>
      <w:pPr>
        <w:adjustRightInd w:val="0"/>
        <w:snapToGrid w:val="0"/>
        <w:spacing w:line="568" w:lineRule="exact"/>
        <w:rPr>
          <w:kern w:val="0"/>
          <w:sz w:val="28"/>
          <w:szCs w:val="28"/>
        </w:rPr>
      </w:pPr>
      <w:r>
        <w:rPr>
          <w:rFonts w:hint="eastAsia" w:ascii="仿宋_GB2312" w:hAnsi="仿宋_GB2312" w:eastAsia="仿宋_GB2312" w:cs="仿宋_GB2312"/>
          <w:kern w:val="0"/>
          <w:sz w:val="24"/>
          <w:szCs w:val="24"/>
        </w:rPr>
        <w:t>实施主体（盖章）</w:t>
      </w:r>
      <w:r>
        <w:rPr>
          <w:rFonts w:hint="eastAsia" w:ascii="仿宋_GB2312" w:hAnsi="仿宋_GB2312" w:eastAsia="仿宋_GB2312" w:cs="仿宋_GB2312"/>
          <w:kern w:val="0"/>
          <w:sz w:val="22"/>
          <w:szCs w:val="22"/>
        </w:rPr>
        <w:t>：</w:t>
      </w:r>
      <w:r>
        <w:rPr>
          <w:kern w:val="0"/>
          <w:sz w:val="28"/>
          <w:szCs w:val="28"/>
        </w:rPr>
        <w:t xml:space="preserve"> </w:t>
      </w:r>
    </w:p>
    <w:tbl>
      <w:tblPr>
        <w:tblStyle w:val="5"/>
        <w:tblW w:w="14026" w:type="dxa"/>
        <w:jc w:val="center"/>
        <w:tblLayout w:type="fixed"/>
        <w:tblCellMar>
          <w:top w:w="0" w:type="dxa"/>
          <w:left w:w="108" w:type="dxa"/>
          <w:bottom w:w="0" w:type="dxa"/>
          <w:right w:w="108" w:type="dxa"/>
        </w:tblCellMar>
      </w:tblPr>
      <w:tblGrid>
        <w:gridCol w:w="611"/>
        <w:gridCol w:w="1268"/>
        <w:gridCol w:w="1432"/>
        <w:gridCol w:w="3000"/>
        <w:gridCol w:w="1064"/>
        <w:gridCol w:w="859"/>
        <w:gridCol w:w="968"/>
        <w:gridCol w:w="968"/>
        <w:gridCol w:w="1323"/>
        <w:gridCol w:w="1227"/>
        <w:gridCol w:w="1306"/>
      </w:tblGrid>
      <w:tr>
        <w:tblPrEx>
          <w:tblCellMar>
            <w:top w:w="0" w:type="dxa"/>
            <w:left w:w="108" w:type="dxa"/>
            <w:bottom w:w="0" w:type="dxa"/>
            <w:right w:w="108" w:type="dxa"/>
          </w:tblCellMar>
        </w:tblPrEx>
        <w:trPr>
          <w:trHeight w:val="284" w:hRule="atLeast"/>
          <w:tblHeader/>
          <w:jc w:val="center"/>
        </w:trPr>
        <w:tc>
          <w:tcPr>
            <w:tcW w:w="61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序号</w:t>
            </w:r>
          </w:p>
        </w:tc>
        <w:tc>
          <w:tcPr>
            <w:tcW w:w="1268"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项目名称</w:t>
            </w:r>
          </w:p>
        </w:tc>
        <w:tc>
          <w:tcPr>
            <w:tcW w:w="1432"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建设地点</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（镇、村）</w:t>
            </w:r>
          </w:p>
        </w:tc>
        <w:tc>
          <w:tcPr>
            <w:tcW w:w="3000"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建设内容（概算）</w:t>
            </w:r>
          </w:p>
        </w:tc>
        <w:tc>
          <w:tcPr>
            <w:tcW w:w="1064"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投资估算</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（万元）</w:t>
            </w:r>
          </w:p>
        </w:tc>
        <w:tc>
          <w:tcPr>
            <w:tcW w:w="2795" w:type="dxa"/>
            <w:gridSpan w:val="3"/>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资金来源（万元）</w:t>
            </w:r>
          </w:p>
        </w:tc>
        <w:tc>
          <w:tcPr>
            <w:tcW w:w="1323"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实施主体</w:t>
            </w:r>
          </w:p>
        </w:tc>
        <w:tc>
          <w:tcPr>
            <w:tcW w:w="1227"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责任主体</w:t>
            </w:r>
          </w:p>
        </w:tc>
        <w:tc>
          <w:tcPr>
            <w:tcW w:w="1306"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备注</w:t>
            </w:r>
          </w:p>
        </w:tc>
      </w:tr>
      <w:tr>
        <w:tblPrEx>
          <w:tblCellMar>
            <w:top w:w="0" w:type="dxa"/>
            <w:left w:w="108" w:type="dxa"/>
            <w:bottom w:w="0" w:type="dxa"/>
            <w:right w:w="108" w:type="dxa"/>
          </w:tblCellMar>
        </w:tblPrEx>
        <w:trPr>
          <w:trHeight w:val="284" w:hRule="atLeast"/>
          <w:tblHeader/>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68"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432"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3000"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064"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859" w:type="dxa"/>
            <w:tcBorders>
              <w:top w:val="nil"/>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省级</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财政</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资金</w:t>
            </w: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市县</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财政</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统筹</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资金</w:t>
            </w: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黑体" w:hAnsi="黑体" w:eastAsia="黑体" w:cs="黑体"/>
                <w:kern w:val="0"/>
                <w:sz w:val="20"/>
              </w:rPr>
            </w:pPr>
            <w:r>
              <w:rPr>
                <w:rFonts w:hint="eastAsia" w:ascii="黑体" w:hAnsi="黑体" w:eastAsia="黑体" w:cs="黑体"/>
                <w:kern w:val="0"/>
                <w:sz w:val="20"/>
              </w:rPr>
              <w:t>企业</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自筹</w:t>
            </w:r>
          </w:p>
          <w:p>
            <w:pPr>
              <w:adjustRightInd w:val="0"/>
              <w:snapToGrid w:val="0"/>
              <w:jc w:val="center"/>
              <w:rPr>
                <w:rFonts w:ascii="黑体" w:hAnsi="黑体" w:eastAsia="黑体" w:cs="黑体"/>
                <w:kern w:val="0"/>
                <w:sz w:val="20"/>
              </w:rPr>
            </w:pPr>
            <w:r>
              <w:rPr>
                <w:rFonts w:hint="eastAsia" w:ascii="黑体" w:hAnsi="黑体" w:eastAsia="黑体" w:cs="黑体"/>
                <w:kern w:val="0"/>
                <w:sz w:val="20"/>
              </w:rPr>
              <w:t>资金</w:t>
            </w:r>
          </w:p>
        </w:tc>
        <w:tc>
          <w:tcPr>
            <w:tcW w:w="1323"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27"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06"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1145" w:hRule="atLeast"/>
          <w:jc w:val="center"/>
        </w:trPr>
        <w:tc>
          <w:tcPr>
            <w:tcW w:w="3311" w:type="dxa"/>
            <w:gridSpan w:val="3"/>
            <w:tcBorders>
              <w:top w:val="nil"/>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黑体" w:hAnsi="黑体" w:eastAsia="黑体" w:cs="黑体"/>
                <w:kern w:val="0"/>
                <w:sz w:val="20"/>
              </w:rPr>
              <w:t>一、农业设施</w:t>
            </w:r>
          </w:p>
        </w:tc>
        <w:tc>
          <w:tcPr>
            <w:tcW w:w="3000"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仿宋_GB2312" w:hAnsi="仿宋_GB2312" w:eastAsia="仿宋_GB2312" w:cs="仿宋_GB2312"/>
                <w:kern w:val="0"/>
                <w:sz w:val="20"/>
              </w:rPr>
              <w:t>参考标准：生产大棚和加工用房、节水灌溉、水肥一体化、产业园核心区道路改造、供水供电等设施设备补助</w:t>
            </w:r>
          </w:p>
        </w:tc>
        <w:tc>
          <w:tcPr>
            <w:tcW w:w="1064"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859"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23"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27"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06"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2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2</w:t>
            </w:r>
          </w:p>
        </w:tc>
        <w:tc>
          <w:tcPr>
            <w:tcW w:w="12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w:t>
            </w:r>
          </w:p>
        </w:tc>
        <w:tc>
          <w:tcPr>
            <w:tcW w:w="12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3311" w:type="dxa"/>
            <w:gridSpan w:val="3"/>
            <w:tcBorders>
              <w:top w:val="nil"/>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黑体" w:hAnsi="黑体" w:eastAsia="黑体" w:cs="黑体"/>
                <w:kern w:val="0"/>
                <w:sz w:val="20"/>
              </w:rPr>
              <w:t>二、土地流转</w:t>
            </w:r>
          </w:p>
        </w:tc>
        <w:tc>
          <w:tcPr>
            <w:tcW w:w="3000"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仿宋_GB2312" w:hAnsi="仿宋_GB2312" w:eastAsia="仿宋_GB2312" w:cs="仿宋_GB2312"/>
                <w:kern w:val="0"/>
                <w:sz w:val="20"/>
              </w:rPr>
              <w:t>参考标准：主要指产业园特别是核心区土地流转的租金补助</w:t>
            </w:r>
          </w:p>
        </w:tc>
        <w:tc>
          <w:tcPr>
            <w:tcW w:w="1064"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859"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23"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27"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06" w:type="dxa"/>
            <w:tcBorders>
              <w:top w:val="nil"/>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2</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黑体" w:hAnsi="黑体" w:eastAsia="黑体" w:cs="黑体"/>
                <w:kern w:val="0"/>
                <w:sz w:val="20"/>
              </w:rPr>
              <w:t>三、产业融合</w:t>
            </w: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仿宋_GB2312" w:hAnsi="仿宋_GB2312" w:eastAsia="仿宋_GB2312" w:cs="仿宋_GB2312"/>
                <w:kern w:val="0"/>
                <w:sz w:val="20"/>
              </w:rPr>
              <w:t>参考标准：产业园农产品生产加工设备设施、产品储藏、冷链配送和流通设施的升级改造、新产业新业态设施配套等补助</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2</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黑体" w:hAnsi="黑体" w:eastAsia="黑体" w:cs="黑体"/>
                <w:kern w:val="0"/>
                <w:sz w:val="20"/>
              </w:rPr>
              <w:t>四、科技研发与信息支撑</w:t>
            </w: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仿宋_GB2312" w:hAnsi="仿宋_GB2312" w:eastAsia="仿宋_GB2312" w:cs="仿宋_GB2312"/>
                <w:kern w:val="0"/>
                <w:sz w:val="20"/>
              </w:rPr>
              <w:t>参考标准：信息化建设、技术研发和成果转换、检验检测设施设备增加等方面补助</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2</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黑体" w:hAnsi="黑体" w:eastAsia="黑体" w:cs="黑体"/>
                <w:kern w:val="0"/>
                <w:sz w:val="20"/>
              </w:rPr>
              <w:t>五、农业品牌</w:t>
            </w: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仿宋_GB2312" w:hAnsi="仿宋_GB2312" w:eastAsia="仿宋_GB2312" w:cs="仿宋_GB2312"/>
                <w:kern w:val="0"/>
                <w:sz w:val="20"/>
              </w:rPr>
              <w:t>参考标准：产业园主导产业产品品牌宣传和打造特色地方区域公用品牌等补助</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33"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2</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黑体" w:hAnsi="黑体" w:eastAsia="黑体" w:cs="黑体"/>
                <w:kern w:val="0"/>
                <w:sz w:val="20"/>
              </w:rPr>
              <w:t>六、贷款贴息</w:t>
            </w: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r>
              <w:rPr>
                <w:rFonts w:hint="eastAsia" w:ascii="仿宋_GB2312" w:hAnsi="仿宋_GB2312" w:eastAsia="仿宋_GB2312" w:cs="仿宋_GB2312"/>
                <w:kern w:val="0"/>
                <w:sz w:val="20"/>
              </w:rPr>
              <w:t>参考标准：产业园实施主体投贷补等方式撬动更多社会资本投资产业园建设资金利息补助，贴息额不超过该企业产业园项目贷款利息总额的 50%（按基准贷款利率计算）。</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2</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3</w:t>
            </w:r>
          </w:p>
        </w:tc>
        <w:tc>
          <w:tcPr>
            <w:tcW w:w="12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432"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3000"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r>
        <w:tblPrEx>
          <w:tblCellMar>
            <w:top w:w="0" w:type="dxa"/>
            <w:left w:w="108" w:type="dxa"/>
            <w:bottom w:w="0" w:type="dxa"/>
            <w:right w:w="108" w:type="dxa"/>
          </w:tblCellMar>
        </w:tblPrEx>
        <w:trPr>
          <w:trHeight w:val="415" w:hRule="atLeast"/>
          <w:jc w:val="center"/>
        </w:trPr>
        <w:tc>
          <w:tcPr>
            <w:tcW w:w="1879" w:type="dxa"/>
            <w:gridSpan w:val="2"/>
            <w:tcBorders>
              <w:top w:val="nil"/>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合计</w:t>
            </w:r>
          </w:p>
        </w:tc>
        <w:tc>
          <w:tcPr>
            <w:tcW w:w="4432" w:type="dxa"/>
            <w:gridSpan w:val="2"/>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r>
              <w:rPr>
                <w:rFonts w:hint="eastAsia" w:ascii="仿宋_GB2312" w:hAnsi="仿宋_GB2312" w:eastAsia="仿宋_GB2312" w:cs="仿宋_GB2312"/>
                <w:kern w:val="0"/>
                <w:sz w:val="20"/>
              </w:rPr>
              <w:t>（项目个数）</w:t>
            </w:r>
          </w:p>
        </w:tc>
        <w:tc>
          <w:tcPr>
            <w:tcW w:w="1064"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859"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968"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23"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227"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c>
          <w:tcPr>
            <w:tcW w:w="1306" w:type="dxa"/>
            <w:tcBorders>
              <w:top w:val="nil"/>
              <w:left w:val="nil"/>
              <w:bottom w:val="single" w:color="000000" w:sz="4" w:space="0"/>
              <w:right w:val="single" w:color="000000" w:sz="4" w:space="0"/>
            </w:tcBorders>
            <w:vAlign w:val="center"/>
          </w:tcPr>
          <w:p>
            <w:pPr>
              <w:adjustRightInd w:val="0"/>
              <w:snapToGrid w:val="0"/>
              <w:jc w:val="center"/>
              <w:rPr>
                <w:rFonts w:ascii="仿宋_GB2312" w:hAnsi="仿宋_GB2312" w:eastAsia="仿宋_GB2312" w:cs="仿宋_GB2312"/>
                <w:kern w:val="0"/>
                <w:sz w:val="20"/>
              </w:rPr>
            </w:pPr>
          </w:p>
        </w:tc>
      </w:tr>
    </w:tbl>
    <w:p/>
    <w:p/>
    <w:sectPr>
      <w:headerReference r:id="rId3" w:type="default"/>
      <w:footerReference r:id="rId4" w:type="default"/>
      <w:pgSz w:w="16838" w:h="11906" w:orient="landscape"/>
      <w:pgMar w:top="1531" w:right="1871" w:bottom="1531" w:left="1871" w:header="851" w:footer="1417" w:gutter="0"/>
      <w:pgNumType w:fmt="numberInDash"/>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D6D32"/>
    <w:rsid w:val="12AD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2022-03-02T07:24:00Z</dcterms:created>
  <dc:creator>Administrator</dc:creator>
  <cp:lastModifiedBy>Administrator</cp:lastModifiedBy>
  <dcterms:modified xsi:type="dcterms:W3CDTF">2022-03-02T07:25:32Z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F455242FABC5491094E06881994CA950</vt:lpwstr>
  </property>
</Properties>
</file>