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360" w:lineRule="auto"/>
        <w:ind w:firstLine="0" w:firstLineChars="0"/>
        <w:rPr>
          <w:rFonts w:hint="eastAsia" w:ascii="仿宋_GB2312" w:eastAsia="仿宋_GB2312"/>
          <w:sz w:val="32"/>
          <w:szCs w:val="32"/>
        </w:rPr>
      </w:pPr>
    </w:p>
    <w:p>
      <w:pPr>
        <w:spacing w:line="360" w:lineRule="auto"/>
        <w:ind w:firstLine="0"/>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napToGrid w:val="0"/>
        <w:spacing w:line="360" w:lineRule="auto"/>
        <w:rPr>
          <w:rFonts w:hint="eastAsia" w:ascii="仿宋_GB2312" w:eastAsia="仿宋_GB2312"/>
          <w:sz w:val="32"/>
          <w:szCs w:val="32"/>
        </w:rPr>
      </w:pPr>
    </w:p>
    <w:p>
      <w:pPr>
        <w:snapToGrid w:val="0"/>
        <w:spacing w:line="360" w:lineRule="auto"/>
        <w:rPr>
          <w:rFonts w:hint="eastAsia" w:ascii="仿宋_GB2312" w:eastAsia="仿宋_GB2312"/>
          <w:sz w:val="32"/>
          <w:szCs w:val="32"/>
        </w:rPr>
      </w:pPr>
    </w:p>
    <w:p>
      <w:pPr>
        <w:snapToGrid w:val="0"/>
        <w:spacing w:line="360" w:lineRule="auto"/>
        <w:rPr>
          <w:rFonts w:hint="eastAsia" w:ascii="仿宋_GB2312" w:eastAsia="仿宋_GB2312"/>
          <w:sz w:val="32"/>
          <w:szCs w:val="32"/>
        </w:rPr>
      </w:pPr>
    </w:p>
    <w:p>
      <w:pPr>
        <w:snapToGrid w:val="0"/>
        <w:spacing w:line="360" w:lineRule="auto"/>
        <w:rPr>
          <w:rFonts w:hint="eastAsia" w:ascii="仿宋_GB2312" w:eastAsia="仿宋_GB2312"/>
          <w:sz w:val="32"/>
          <w:szCs w:val="32"/>
        </w:rPr>
      </w:pPr>
    </w:p>
    <w:p>
      <w:pPr>
        <w:snapToGrid w:val="0"/>
        <w:spacing w:line="360" w:lineRule="auto"/>
        <w:rPr>
          <w:rFonts w:hint="eastAsia" w:ascii="仿宋_GB2312" w:eastAsia="仿宋_GB2312"/>
          <w:sz w:val="32"/>
          <w:szCs w:val="32"/>
        </w:rPr>
      </w:pPr>
    </w:p>
    <w:p>
      <w:pPr>
        <w:snapToGrid w:val="0"/>
        <w:spacing w:line="360" w:lineRule="auto"/>
        <w:rPr>
          <w:rFonts w:hint="eastAsia" w:ascii="仿宋_GB2312" w:eastAsia="仿宋_GB2312"/>
          <w:sz w:val="28"/>
          <w:szCs w:val="28"/>
        </w:rPr>
      </w:pPr>
    </w:p>
    <w:p>
      <w:pPr>
        <w:snapToGrid w:val="0"/>
        <w:spacing w:line="360" w:lineRule="auto"/>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公务接待费</w:t>
      </w:r>
    </w:p>
    <w:p>
      <w:pPr>
        <w:snapToGrid w:val="0"/>
        <w:spacing w:line="360" w:lineRule="auto"/>
        <w:rPr>
          <w:rFonts w:hint="eastAsia" w:ascii="仿宋_GB2312" w:eastAsia="仿宋_GB2312"/>
          <w:sz w:val="28"/>
          <w:szCs w:val="28"/>
          <w:lang w:eastAsia="zh-CN"/>
        </w:rPr>
      </w:pPr>
      <w:r>
        <w:rPr>
          <w:rFonts w:hint="eastAsia" w:ascii="仿宋_GB2312" w:eastAsia="仿宋_GB2312"/>
          <w:sz w:val="28"/>
          <w:szCs w:val="28"/>
          <w:lang w:eastAsia="zh-CN"/>
        </w:rPr>
        <w:t>区</w:t>
      </w:r>
      <w:r>
        <w:rPr>
          <w:rFonts w:hint="eastAsia" w:ascii="仿宋_GB2312" w:eastAsia="仿宋_GB2312"/>
          <w:sz w:val="28"/>
          <w:szCs w:val="28"/>
        </w:rPr>
        <w:t>级项目主管部门：（公章）</w:t>
      </w:r>
      <w:r>
        <w:rPr>
          <w:rFonts w:hint="eastAsia" w:ascii="仿宋_GB2312" w:eastAsia="仿宋_GB2312"/>
          <w:sz w:val="28"/>
          <w:szCs w:val="28"/>
          <w:lang w:eastAsia="zh-CN"/>
        </w:rPr>
        <w:t>梅州市梅江区归国华侨联合会</w:t>
      </w:r>
    </w:p>
    <w:p>
      <w:pPr>
        <w:snapToGrid w:val="0"/>
        <w:spacing w:line="360" w:lineRule="auto"/>
        <w:rPr>
          <w:rFonts w:hint="eastAsia" w:ascii="仿宋_GB2312" w:eastAsia="仿宋_GB2312"/>
          <w:sz w:val="28"/>
          <w:szCs w:val="28"/>
          <w:lang w:eastAsia="zh-CN"/>
        </w:rPr>
      </w:pPr>
      <w:r>
        <w:rPr>
          <w:rFonts w:hint="eastAsia" w:ascii="仿宋_GB2312" w:eastAsia="仿宋_GB2312"/>
          <w:sz w:val="28"/>
          <w:szCs w:val="28"/>
          <w:lang w:eastAsia="zh-CN"/>
        </w:rPr>
        <w:t>单位负责人：廖翠娟</w:t>
      </w:r>
    </w:p>
    <w:p>
      <w:pPr>
        <w:snapToGrid w:val="0"/>
        <w:spacing w:line="360" w:lineRule="auto"/>
        <w:rPr>
          <w:rFonts w:hint="eastAsia" w:ascii="仿宋_GB2312" w:eastAsia="仿宋_GB2312"/>
          <w:sz w:val="28"/>
          <w:szCs w:val="28"/>
          <w:lang w:eastAsia="zh-CN"/>
        </w:rPr>
      </w:pPr>
      <w:r>
        <w:rPr>
          <w:rFonts w:hint="eastAsia" w:ascii="仿宋_GB2312" w:eastAsia="仿宋_GB2312"/>
          <w:sz w:val="28"/>
          <w:szCs w:val="28"/>
        </w:rPr>
        <w:t>填报人姓名：</w:t>
      </w:r>
      <w:r>
        <w:rPr>
          <w:rFonts w:hint="eastAsia" w:ascii="仿宋_GB2312" w:eastAsia="仿宋_GB2312"/>
          <w:sz w:val="28"/>
          <w:szCs w:val="28"/>
          <w:lang w:eastAsia="zh-CN"/>
        </w:rPr>
        <w:t>严艺茵</w:t>
      </w:r>
    </w:p>
    <w:p>
      <w:pPr>
        <w:snapToGrid w:val="0"/>
        <w:spacing w:line="360" w:lineRule="auto"/>
        <w:rPr>
          <w:rFonts w:hint="default" w:ascii="仿宋_GB2312" w:eastAsia="仿宋_GB2312"/>
          <w:sz w:val="28"/>
          <w:szCs w:val="28"/>
          <w:lang w:val="en-US" w:eastAsia="zh-CN"/>
        </w:rPr>
      </w:pPr>
      <w:r>
        <w:rPr>
          <w:rFonts w:hint="eastAsia" w:ascii="仿宋_GB2312" w:eastAsia="仿宋_GB2312"/>
          <w:sz w:val="28"/>
          <w:szCs w:val="28"/>
        </w:rPr>
        <w:t>联系电话：</w:t>
      </w:r>
      <w:r>
        <w:rPr>
          <w:rFonts w:hint="eastAsia" w:ascii="仿宋_GB2312" w:eastAsia="仿宋_GB2312"/>
          <w:sz w:val="28"/>
          <w:szCs w:val="28"/>
          <w:lang w:val="en-US" w:eastAsia="zh-CN"/>
        </w:rPr>
        <w:t>0753-2239883</w:t>
      </w:r>
    </w:p>
    <w:p>
      <w:pPr>
        <w:snapToGrid w:val="0"/>
        <w:spacing w:line="360" w:lineRule="auto"/>
        <w:rPr>
          <w:rFonts w:hint="default" w:ascii="仿宋_GB2312" w:eastAsia="仿宋_GB2312"/>
          <w:sz w:val="28"/>
          <w:szCs w:val="28"/>
          <w:lang w:val="en-US" w:eastAsia="zh-CN"/>
        </w:rPr>
      </w:pPr>
      <w:r>
        <w:rPr>
          <w:rFonts w:hint="eastAsia" w:ascii="仿宋_GB2312" w:eastAsia="仿宋_GB2312"/>
          <w:sz w:val="28"/>
          <w:szCs w:val="28"/>
        </w:rPr>
        <w:t>填报日期：</w:t>
      </w:r>
      <w:r>
        <w:rPr>
          <w:rFonts w:hint="eastAsia" w:ascii="仿宋_GB2312" w:eastAsia="仿宋_GB2312"/>
          <w:sz w:val="28"/>
          <w:szCs w:val="28"/>
          <w:lang w:val="en-US" w:eastAsia="zh-CN"/>
        </w:rPr>
        <w:t>2022.05.20</w:t>
      </w:r>
    </w:p>
    <w:p/>
    <w:p/>
    <w:p/>
    <w:p/>
    <w:p/>
    <w:p/>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（一）项目基本情况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根据财政部《中央和国家机关外宾接待经费管理办法》（财行〔2013〕533号）、省财政厅（粤财行〔2014〕80号）、市财政局（梅市财行〔2014〕39号）和区财政局（梅区财行字〔2014〕9号）文的要求，结合我会加强同港澳侨团的联系；密切与海外侨胞及其社团联系，做好与海外华人华侨社团的联谊联络工作的职能，为充分发挥我区侨务资源优势，树立良好对外形象，进一步拓展与世界各地多领域、多层次的交往空间，在更广领域、更高层次上服务我区建设发展，主要用于华侨事务的支出以及华侨、港澳同胞和海外、港澳社团的接待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财政资金情况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公务接待专项经费预算</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万元，核算内容分别为（1）接待费：重要外宾来访接待费用。（2）出国（境）费：国际交流合作，港澳出访。（3）交通费：接待用车维修、燃油、保险及路桥费用等。（4）邮电费：与海外联系业务、传真、邮寄费、接待通讯费用。（5）差旅费：与国外使领馆联系业务、参加外事接待、会议、市外拜访侨领等旅差费。（6）宣传资料费：图书资料及对外宣传品制作、刊物等费用。（</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）礼品费：接待外宾礼品及国际交流礼费用（</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港澳及友城专项：办理港澳相关事务、举办港澳间交流活动，与各国友好交往友城间交往活动等费用。项目总体目标是：围绕区委区政府中心工作，以树立良好对外形象为目标，向全世界推介我区良好的投资环境，进一步拓展与世界各地多领域、多层次的交往空间；维护国家主权、安全和发展等，充分发挥地方侨务的重要作用。</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280" w:firstLineChars="100"/>
        <w:textAlignment w:val="auto"/>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color w:val="auto"/>
          <w:sz w:val="28"/>
          <w:szCs w:val="28"/>
        </w:rPr>
        <w:t>绩效目标</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该项目的绩效目标充分发挥我区侨务资源优势，在更广领域、更高层次上服务我区经济发展，大力弘扬侨爱精神，积极引导培育爱侨护侨社会慈善新风尚，加强在绿色环保、生态环境等领域的交流与合作，服务我区发展建设。</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绩效自评工作组织情况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根据绩效评价的要求，我会对照自评方案进行研究和布署，党组成员及各股室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sz w:val="28"/>
          <w:szCs w:val="28"/>
          <w:lang w:eastAsia="zh-CN"/>
        </w:rPr>
        <w:t>我会公务接待费项目绩效评价指标体系是根据财政部《中央和国家机关外宾接待经费管理办法》（财行〔2013〕533号）、省财政厅（粤财行〔2014〕80号）、市财政局（梅市财行〔2014〕39号）和区财政局（梅区财行字〔2014〕9号）等相关文件，主要体现公务接待费支出绩效而形成的一系列指标的集合。整个绩效评价体系包括四个一级指标（决策、管理、产出和效益），</w:t>
      </w:r>
      <w:r>
        <w:rPr>
          <w:rFonts w:hint="eastAsia" w:asciiTheme="minorEastAsia" w:hAnsiTheme="minorEastAsia" w:eastAsiaTheme="minorEastAsia" w:cstheme="minorEastAsia"/>
          <w:sz w:val="28"/>
          <w:szCs w:val="28"/>
          <w:lang w:val="en-US" w:eastAsia="zh-CN"/>
        </w:rPr>
        <w:t>8个二级指标，18个三级指标，三级指标下设23个四级指标。根据支出实际情况，对每个四级指标进行自评打分。通过听取汇报、调阅核实等方式，对工作成效进行了检查、核实，</w:t>
      </w:r>
      <w:r>
        <w:rPr>
          <w:rFonts w:hint="eastAsia" w:asciiTheme="minorEastAsia" w:hAnsiTheme="minorEastAsia" w:eastAsiaTheme="minorEastAsia" w:cstheme="minorEastAsia"/>
          <w:color w:val="auto"/>
          <w:sz w:val="28"/>
          <w:szCs w:val="28"/>
          <w:highlight w:val="none"/>
          <w:lang w:val="en-US" w:eastAsia="zh-CN"/>
        </w:rPr>
        <w:t>该专项资金使用的绩效自评得分为95分。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四、绩效指标分析</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（一）决策分析</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281" w:firstLineChars="1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1、项目立项情况（该二级指标满分12分，自评得为12分）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论证决策（该三级指标满分4分，自评得为4分）：根据财政部《中央和国家机关外宾接待经费管理办法》（财行〔2013〕533号）、省财政厅（粤财行〔2014〕80号）、市财政局（梅市财行〔2014〕39号）和区财政局（梅区财行字〔2014〕9号）等文件精神，结合我会联谊联络职能，按照接待方案实施。</w:t>
      </w:r>
    </w:p>
    <w:p>
      <w:pPr>
        <w:keepNext w:val="0"/>
        <w:keepLines w:val="0"/>
        <w:pageBreakBefore w:val="0"/>
        <w:widowControl w:val="0"/>
        <w:kinsoku/>
        <w:wordWrap/>
        <w:overflowPunct/>
        <w:topLinePunct w:val="0"/>
        <w:autoSpaceDE/>
        <w:autoSpaceDN/>
        <w:bidi w:val="0"/>
        <w:adjustRightInd/>
        <w:spacing w:line="560" w:lineRule="exact"/>
        <w:ind w:firstLine="280" w:firstLineChars="100"/>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（2）目标设置（该三级指标满分6分，自评得为6分）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目标完整性（指标分值2分，自评得2分）：根据《外宾接待经费管理办法》，结合我会联谊联络的职能，目标明确，逻辑严密。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目标合理性（指标分值2分，自评得2分）：我会严格按照《外宾接待经费管理办法》，结合自身职能和年度制定的计划执行，密切联谊联络，服务我区建设，目标设置依据充分，客观合理。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目标可衡量性（指标分值2分，自评得2分）：接待对象和接待标准可衡量。根据《外宾接待经费管理办法》规定，我会明确了接待对象及接待标准。</w:t>
      </w:r>
    </w:p>
    <w:p>
      <w:pPr>
        <w:keepNext w:val="0"/>
        <w:keepLines w:val="0"/>
        <w:pageBreakBefore w:val="0"/>
        <w:widowControl w:val="0"/>
        <w:kinsoku/>
        <w:wordWrap/>
        <w:overflowPunct/>
        <w:topLinePunct w:val="0"/>
        <w:autoSpaceDE/>
        <w:autoSpaceDN/>
        <w:bidi w:val="0"/>
        <w:adjustRightInd/>
        <w:spacing w:line="560" w:lineRule="exact"/>
        <w:ind w:firstLine="280" w:firstLineChars="100"/>
        <w:textAlignment w:val="auto"/>
        <w:rPr>
          <w:rFonts w:hint="eastAsia" w:asciiTheme="majorEastAsia" w:hAnsiTheme="majorEastAsia" w:eastAsiaTheme="majorEastAsia" w:cstheme="majorEastAsia"/>
          <w:color w:val="7030A0"/>
          <w:sz w:val="28"/>
          <w:szCs w:val="28"/>
          <w:lang w:val="en-US" w:eastAsia="zh-CN"/>
        </w:rPr>
      </w:pPr>
      <w:r>
        <w:rPr>
          <w:rFonts w:hint="eastAsia" w:asciiTheme="majorEastAsia" w:hAnsiTheme="majorEastAsia" w:eastAsiaTheme="majorEastAsia" w:cstheme="majorEastAsia"/>
          <w:color w:val="auto"/>
          <w:sz w:val="28"/>
          <w:szCs w:val="28"/>
          <w:lang w:val="en-US" w:eastAsia="zh-CN"/>
        </w:rPr>
        <w:t>（3）保障措施（该三级指标满分2分，自评得为2分）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制度完整性（指标分值1分，自评得1分）：我会严格按照《中央和国家机关外宾接待经费管理办法》并制定专项资金管理办法，科学管理和使用资金，切实提高财政资金使用效益。</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计划安排合理性（指标分值1分，自评得1分）：该项目属于经常性项目，无阶段性目标。我会认真做好公务接待工作，确保资金的使用和管理合规。</w:t>
      </w:r>
    </w:p>
    <w:p>
      <w:pPr>
        <w:keepNext w:val="0"/>
        <w:keepLines w:val="0"/>
        <w:pageBreakBefore w:val="0"/>
        <w:widowControl w:val="0"/>
        <w:kinsoku/>
        <w:wordWrap/>
        <w:overflowPunct/>
        <w:topLinePunct w:val="0"/>
        <w:autoSpaceDE/>
        <w:autoSpaceDN/>
        <w:bidi w:val="0"/>
        <w:adjustRightInd/>
        <w:spacing w:line="560" w:lineRule="exact"/>
        <w:ind w:firstLine="280" w:firstLineChars="1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b/>
          <w:bCs/>
          <w:sz w:val="28"/>
          <w:szCs w:val="28"/>
          <w:lang w:val="en-US" w:eastAsia="zh-CN"/>
        </w:rPr>
        <w:t>、资金落实情况（该二级指标满分8分，自评得为8分）</w:t>
      </w:r>
    </w:p>
    <w:p>
      <w:pPr>
        <w:keepNext w:val="0"/>
        <w:keepLines w:val="0"/>
        <w:pageBreakBefore w:val="0"/>
        <w:widowControl w:val="0"/>
        <w:kinsoku/>
        <w:wordWrap/>
        <w:overflowPunct/>
        <w:topLinePunct w:val="0"/>
        <w:autoSpaceDE/>
        <w:autoSpaceDN/>
        <w:bidi w:val="0"/>
        <w:adjustRightInd/>
        <w:spacing w:line="560" w:lineRule="exact"/>
        <w:ind w:firstLine="280" w:firstLineChars="1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（1）资金到位（该三级指标满分5分，自评得为5分）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资金到位率（指标分值1分，自评得1分）：2021年度区财政预算安排的该专项资金10万元,已在规定的时间全部拨付到我会，资金到位率100%。</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资金到位及时性（指标分值1分，自评得1分）：2021年度区财政预算安排的该专项资金10万元,已在规定的时间全部拨付到我会，资金到位率100%。</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资金分配（该三级指标满分3分，自评得为3分）：该项目为经常性项目，我会接待严格按照财政部《中央和国家机关外宾接待经费管理办法》（财行〔2013〕533号）、省财政厅（粤财行〔2014〕80号）、市财政局（梅市财行〔2014〕39号）和区财政局（梅区财行字〔2014〕9号）等文件执行。</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（二）管理分析</w:t>
      </w:r>
    </w:p>
    <w:p>
      <w:pPr>
        <w:keepNext w:val="0"/>
        <w:keepLines w:val="0"/>
        <w:pageBreakBefore w:val="0"/>
        <w:widowControl w:val="0"/>
        <w:kinsoku/>
        <w:wordWrap/>
        <w:overflowPunct/>
        <w:topLinePunct w:val="0"/>
        <w:autoSpaceDE/>
        <w:autoSpaceDN/>
        <w:bidi w:val="0"/>
        <w:adjustRightInd/>
        <w:spacing w:line="560" w:lineRule="exact"/>
        <w:ind w:firstLine="281" w:firstLineChars="1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1、资金管理（该二级指标满分12分，自评得为12分）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资金支付（该三级指标满分6分，自评得为6分）：我会公务接待费支付，符合公务接待法规，审批支付程序符合有关财经制度规定，资金支付按规定要提供公函、发票或其他辅助资料，票据背面须有经办人、证明人签名，经财务人员复核，由主要领导审批后一般使用转账方式支付，小额报销或者慰问香仪款使用现金支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支出规范性（该三级指标满分6分，自评得为6分）：我会公务接待费支出符合中央八项规定精神和外宾接待经费管理办法，符合有关财经制度规定，我会制定了《梅江区侨联财务管理制度》、《梅江区侨联公务接待制度》及《梅江区侨联外宾接待经费管理办法》，从接待审批、资金管理等方面保障项目的顺利实施。支出合法合规、及时，审批程序符合有关财经规定，不存在挪用、挤占、截留和虚列支出等情况。</w:t>
      </w:r>
    </w:p>
    <w:p>
      <w:pPr>
        <w:keepNext w:val="0"/>
        <w:keepLines w:val="0"/>
        <w:pageBreakBefore w:val="0"/>
        <w:widowControl w:val="0"/>
        <w:kinsoku/>
        <w:wordWrap/>
        <w:overflowPunct/>
        <w:topLinePunct w:val="0"/>
        <w:autoSpaceDE/>
        <w:autoSpaceDN/>
        <w:bidi w:val="0"/>
        <w:adjustRightInd/>
        <w:spacing w:line="560" w:lineRule="exact"/>
        <w:ind w:firstLine="281" w:firstLineChars="1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2、事项管理（该二级指标满分8分，自评得为8分）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实施程序（该三级指标满分4分，自评得为4分）：公务接待过程是由我会联谊联络股收集公务接待信息、确定公务接待的对象、接待方案的拟定与审批、方案审批后的准备工作、联络协调工作、食宿安排工作、发生的费用核对工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管理情况（该三级指标满分4分，自评得为4分）：我会按照相关文件规定，制定外宾接待经费管理办法，资金使用符合国家财经法规和财务管理制度以及有关公务接待的规定，大型活动资金的拨付经过集体决策，有完整的审批程序和手续，符合项目预算批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（三）产出分析</w:t>
      </w:r>
    </w:p>
    <w:p>
      <w:pPr>
        <w:keepNext w:val="0"/>
        <w:keepLines w:val="0"/>
        <w:pageBreakBefore w:val="0"/>
        <w:widowControl w:val="0"/>
        <w:kinsoku/>
        <w:wordWrap/>
        <w:overflowPunct/>
        <w:topLinePunct w:val="0"/>
        <w:autoSpaceDE/>
        <w:autoSpaceDN/>
        <w:bidi w:val="0"/>
        <w:adjustRightInd/>
        <w:spacing w:line="560" w:lineRule="exact"/>
        <w:ind w:firstLine="281" w:firstLineChars="1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1、经济性（该二级指标满分5分，自评得为5分）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预算控制（该三级指标满分3分，自评得为3分）：本项目是全额财政拨款，用于华侨事务的支出以及华侨、港澳同胞和海外、港澳社团的接待工作。2021年度经费安排10万元，项目实际支出10万元。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本控制（该三级指标满分2分，自评得为2分）:本项目严格按照年初预算严格控制项目具体支出，本项目在有限资金使用过程中，保证资金使用效率是首位，不浪费没有必要的开支，严格把控费用支出，把费用控制在预算之内。</w:t>
      </w:r>
    </w:p>
    <w:p>
      <w:pPr>
        <w:keepNext w:val="0"/>
        <w:keepLines w:val="0"/>
        <w:pageBreakBefore w:val="0"/>
        <w:widowControl w:val="0"/>
        <w:numPr>
          <w:ilvl w:val="0"/>
          <w:numId w:val="3"/>
        </w:numPr>
        <w:kinsoku/>
        <w:wordWrap/>
        <w:overflowPunct/>
        <w:topLinePunct w:val="0"/>
        <w:autoSpaceDE/>
        <w:autoSpaceDN/>
        <w:bidi w:val="0"/>
        <w:adjustRightInd/>
        <w:spacing w:line="560" w:lineRule="exact"/>
        <w:ind w:left="139" w:leftChars="0" w:firstLine="281" w:firstLineChars="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效率性（该二级指标满分25分，自评得为25分）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预算资金到位，100%完成项目的工作进度。2021年利用春节、中秋传统佳节走访在梅侨领、乡贤共15人，主要包括： 2月16日，陪同香港梅州联会罗活活会长到城北樱花谷考察、调研；2月19日，陪同全国政协委员、香港客属社团联合总会主席、香港丝宝集团董事长梁亮胜到西阳镇林风眠故居、城北樱花谷考察调研等。促成城北镇兴惠金柚农民专业合作社把梅州精品金柚送到由广东省慈善总会牵头主办的以“助力乡村振兴，共建幸福家园”为主题的2021“南粤慈善 公益同行”活动年会慈善拍卖会上亮相，现场线上线下共拍下近2.4万斤，让梅州精品金柚被广泛认知，拍卖会结束后，陆续有企业联系广东省侨界仁爱基金会取得合作社的联系方式进行合作洽谈。促成泰国慧龙国际有限公司与梅州面不二食品有限公司合作，并于11月上旬进行产品出口签约仪式。引导侨胞和港澳乡贤捐资社会公益事业，今年以来共接收海外侨胞和香港乡贤8批次慈善捐款，合计约1317万元人民币（含4批认捐项目1240万元），用于助力梅江区教育、助困等民生事业。2021年公务接待费严格按照预算实施，完成质量良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（四）、效益实现度分析</w:t>
      </w:r>
    </w:p>
    <w:p>
      <w:pPr>
        <w:keepNext w:val="0"/>
        <w:keepLines w:val="0"/>
        <w:pageBreakBefore w:val="0"/>
        <w:widowControl w:val="0"/>
        <w:kinsoku/>
        <w:wordWrap/>
        <w:overflowPunct/>
        <w:topLinePunct w:val="0"/>
        <w:autoSpaceDE/>
        <w:autoSpaceDN/>
        <w:bidi w:val="0"/>
        <w:adjustRightInd/>
        <w:spacing w:line="560" w:lineRule="exact"/>
        <w:ind w:firstLine="281" w:firstLineChars="1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1、效果性（该二级指标满分25分，自评得为22分）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该项目通过联谊接待活动，加强了同港澳侨团的联系，密切与海外侨胞及其社团联系，充分发挥了我区侨务资源优势，在更广领域、更高层次上服务我区经济发展、良好完成项目预期目标。</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62"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2、公平性（该二级指标满分5分，自评得为3分）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侨联联谊接待工作是侨联常态化工作之一，对侨联事业的发展起到很大的促进作用。地方财政每年均全额拨款，保障项目的可持续性和公平性，凝聚侨心、集聚侨力，推动侨界群众“做同心圆共圆中国梦的坚定实践者、做粤港澳大湾区和深圳先行示范区建设的积极参与者、做对外友好交往的有力推动者、做中华文化的积极传播者”。根据2021年度区统计部门的满意度调查考核结果，我会的群众满意度为94.5%，群众满意度较高。</w:t>
      </w:r>
      <w:r>
        <w:rPr>
          <w:rFonts w:hint="eastAsia" w:asciiTheme="minorEastAsia" w:hAnsiTheme="minorEastAsia" w:eastAsiaTheme="minorEastAsia" w:cstheme="minorEastAsia"/>
          <w:sz w:val="28"/>
          <w:szCs w:val="28"/>
          <w:lang w:val="en-US" w:eastAsia="zh-CN"/>
        </w:rPr>
        <w:tab/>
      </w:r>
    </w:p>
    <w:p>
      <w:pPr>
        <w:keepNext w:val="0"/>
        <w:keepLines w:val="0"/>
        <w:pageBreakBefore w:val="0"/>
        <w:widowControl w:val="0"/>
        <w:numPr>
          <w:ilvl w:val="0"/>
          <w:numId w:val="4"/>
        </w:numPr>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主要绩效</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我会在区委区政府的正确领导下，认真学习、宣传、贯彻习近平总书记系列重要讲话，认真中央、省、市和区关于国内公务接待的系列文件精神，进一步规范了公务接待管理。本年度我会公务接待注重特色，突出本土化服务，将我区风土人情与接待工作紧密结合起来，深度挖掘我区的历史文化、自然文化、人文文化、饮食文化等内涵和精髓，在接待工作中注重融入本地历史、艺术、风土、民俗等特色元素，全方位展示我区的形象和魅力，让宾客在潜移默化中加深对我区的美好印象。同时，我会通过深入调研、精心筛选，确定清凉山绿茶、裕丰腊味等一批产品作为接待用品，选取挑选客家博物馆、客都人家等一批具有鲜明地域文化特色的点位作为接待场所，既体现了梅州特色，又宣传了梅州特产，还做到了勤俭节约，达到了一举多得的效果。</w:t>
      </w:r>
    </w:p>
    <w:p>
      <w:pPr>
        <w:keepNext w:val="0"/>
        <w:keepLines w:val="0"/>
        <w:pageBreakBefore w:val="0"/>
        <w:widowControl w:val="0"/>
        <w:numPr>
          <w:ilvl w:val="0"/>
          <w:numId w:val="4"/>
        </w:numPr>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存在问题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一年来，回顾所做的一切，对照组织的要求和群众的期盼，我们深感虽然取得了一些成绩，但还存在不少的差距和不足。比如，做接待工作存在怕违规、怕出错的心理，改革创新的意识不够强。</w:t>
      </w:r>
    </w:p>
    <w:p>
      <w:pPr>
        <w:keepNext w:val="0"/>
        <w:keepLines w:val="0"/>
        <w:pageBreakBefore w:val="0"/>
        <w:widowControl w:val="0"/>
        <w:numPr>
          <w:ilvl w:val="0"/>
          <w:numId w:val="4"/>
        </w:numPr>
        <w:kinsoku/>
        <w:wordWrap/>
        <w:overflowPunct/>
        <w:topLinePunct w:val="0"/>
        <w:autoSpaceDE/>
        <w:autoSpaceDN/>
        <w:bidi w:val="0"/>
        <w:adjustRightInd/>
        <w:spacing w:line="560" w:lineRule="exac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改进建议，下一步工作计划</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新的一年，我会将在区委、区政府的坚强领导下，不驰于空想，不骛于虚声，真抓实干，锐意进取，以更加务实的作风和更加有为的担当进一步做好接待服务工作，为全区经济社会发展贡献更大的力量！联谊联络股根据工作计划做好具体实施方案，对项目重点和难点进行研究，发现问题及时纠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5B1FA"/>
    <w:multiLevelType w:val="singleLevel"/>
    <w:tmpl w:val="B545B1FA"/>
    <w:lvl w:ilvl="0" w:tentative="0">
      <w:start w:val="5"/>
      <w:numFmt w:val="chineseCounting"/>
      <w:suff w:val="nothing"/>
      <w:lvlText w:val="%1、"/>
      <w:lvlJc w:val="left"/>
      <w:rPr>
        <w:rFonts w:hint="eastAsia"/>
      </w:rPr>
    </w:lvl>
  </w:abstractNum>
  <w:abstractNum w:abstractNumId="1">
    <w:nsid w:val="BCD6FBC5"/>
    <w:multiLevelType w:val="singleLevel"/>
    <w:tmpl w:val="BCD6FBC5"/>
    <w:lvl w:ilvl="0" w:tentative="0">
      <w:start w:val="2"/>
      <w:numFmt w:val="decimal"/>
      <w:suff w:val="nothing"/>
      <w:lvlText w:val="%1、"/>
      <w:lvlJc w:val="left"/>
      <w:pPr>
        <w:ind w:left="139"/>
      </w:pPr>
    </w:lvl>
  </w:abstractNum>
  <w:abstractNum w:abstractNumId="2">
    <w:nsid w:val="5948675F"/>
    <w:multiLevelType w:val="singleLevel"/>
    <w:tmpl w:val="5948675F"/>
    <w:lvl w:ilvl="0" w:tentative="0">
      <w:start w:val="2"/>
      <w:numFmt w:val="chineseCounting"/>
      <w:suff w:val="nothing"/>
      <w:lvlText w:val="（%1）"/>
      <w:lvlJc w:val="left"/>
      <w:rPr>
        <w:rFonts w:hint="eastAsia"/>
      </w:rPr>
    </w:lvl>
  </w:abstractNum>
  <w:abstractNum w:abstractNumId="3">
    <w:nsid w:val="61DD78C0"/>
    <w:multiLevelType w:val="singleLevel"/>
    <w:tmpl w:val="61DD78C0"/>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OWNlN2ViN2Q5Yzk3OWI5NDQ1Mjc3MmRjYWEzN2MifQ=="/>
  </w:docVars>
  <w:rsids>
    <w:rsidRoot w:val="00172A27"/>
    <w:rsid w:val="0521515A"/>
    <w:rsid w:val="10CF355A"/>
    <w:rsid w:val="11A32F1C"/>
    <w:rsid w:val="136D0EC2"/>
    <w:rsid w:val="14FB71D3"/>
    <w:rsid w:val="183A1CF0"/>
    <w:rsid w:val="381651D7"/>
    <w:rsid w:val="3B735DC6"/>
    <w:rsid w:val="3E060C5C"/>
    <w:rsid w:val="482677AA"/>
    <w:rsid w:val="64E012EB"/>
    <w:rsid w:val="65C84649"/>
    <w:rsid w:val="77707EF3"/>
    <w:rsid w:val="7E8E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4245</Words>
  <Characters>4393</Characters>
  <Lines>0</Lines>
  <Paragraphs>0</Paragraphs>
  <TotalTime>9</TotalTime>
  <ScaleCrop>false</ScaleCrop>
  <LinksUpToDate>false</LinksUpToDate>
  <CharactersWithSpaces>4396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2022-03-14T07:08:00Z</dcterms:created>
  <dc:creator>Administrator</dc:creator>
  <cp:lastModifiedBy>Administrator</cp:lastModifiedBy>
  <dcterms:modified xsi:type="dcterms:W3CDTF">2022-06-01T01:58:16Z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7600C5ABD1F740F395C6FFD8B1A13409</vt:lpwstr>
  </property>
</Properties>
</file>