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Default="004F0D64" w:rsidP="00461E8C">
      <w:pPr>
        <w:snapToGrid w:val="0"/>
        <w:spacing w:line="560" w:lineRule="exact"/>
        <w:rPr>
          <w:rFonts w:eastAsia="文星仿宋"/>
          <w:sz w:val="28"/>
          <w:szCs w:val="28"/>
        </w:rPr>
      </w:pPr>
      <w:r w:rsidRPr="00F02451">
        <w:rPr>
          <w:rFonts w:eastAsia="文星仿宋"/>
          <w:sz w:val="28"/>
          <w:szCs w:val="28"/>
        </w:rPr>
        <w:t>项目名称：</w:t>
      </w:r>
      <w:r w:rsidR="003766A7">
        <w:rPr>
          <w:rFonts w:eastAsia="文星仿宋" w:hint="eastAsia"/>
          <w:sz w:val="28"/>
          <w:szCs w:val="28"/>
        </w:rPr>
        <w:t>社区</w:t>
      </w:r>
      <w:r w:rsidR="00DD497C" w:rsidRPr="00DD497C">
        <w:rPr>
          <w:rFonts w:eastAsia="文星仿宋" w:hint="eastAsia"/>
          <w:sz w:val="28"/>
          <w:szCs w:val="28"/>
        </w:rPr>
        <w:t>办公经费（梅江区）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3766A7">
        <w:rPr>
          <w:rFonts w:eastAsia="文星仿宋" w:hint="eastAsia"/>
          <w:sz w:val="28"/>
          <w:szCs w:val="28"/>
        </w:rPr>
        <w:t>660</w:t>
      </w:r>
      <w:r w:rsidRPr="00F02451">
        <w:rPr>
          <w:rFonts w:eastAsia="文星仿宋"/>
          <w:sz w:val="28"/>
          <w:szCs w:val="28"/>
        </w:rPr>
        <w:t>万元，其中：省财政拨款：</w:t>
      </w:r>
      <w:r w:rsidR="003766A7">
        <w:rPr>
          <w:rFonts w:eastAsia="文星仿宋" w:hint="eastAsia"/>
          <w:sz w:val="28"/>
          <w:szCs w:val="28"/>
        </w:rPr>
        <w:t>249.6</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3766A7">
        <w:rPr>
          <w:rFonts w:eastAsia="文星仿宋" w:hint="eastAsia"/>
          <w:sz w:val="28"/>
          <w:szCs w:val="28"/>
        </w:rPr>
        <w:t>240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3766A7">
        <w:rPr>
          <w:rFonts w:eastAsia="文星仿宋" w:hint="eastAsia"/>
          <w:sz w:val="28"/>
          <w:szCs w:val="28"/>
        </w:rPr>
        <w:t>170.4</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DD497C" w:rsidRPr="00DD497C" w:rsidRDefault="00DD497C" w:rsidP="00DD497C">
      <w:pPr>
        <w:snapToGrid w:val="0"/>
        <w:spacing w:line="560" w:lineRule="exact"/>
        <w:ind w:firstLineChars="200" w:firstLine="560"/>
        <w:rPr>
          <w:rFonts w:eastAsia="文星仿宋"/>
          <w:sz w:val="28"/>
          <w:szCs w:val="28"/>
        </w:rPr>
      </w:pPr>
      <w:r w:rsidRPr="00DD497C">
        <w:rPr>
          <w:rFonts w:eastAsia="文星仿宋" w:hint="eastAsia"/>
          <w:sz w:val="28"/>
          <w:szCs w:val="28"/>
        </w:rPr>
        <w:t>我区所需配套村（社区）办公经费为：</w:t>
      </w:r>
    </w:p>
    <w:p w:rsidR="00DD497C" w:rsidRPr="00DD497C" w:rsidRDefault="00DD497C" w:rsidP="00DD497C">
      <w:pPr>
        <w:snapToGrid w:val="0"/>
        <w:spacing w:line="560" w:lineRule="exact"/>
        <w:ind w:firstLineChars="200" w:firstLine="560"/>
        <w:rPr>
          <w:rFonts w:eastAsia="文星仿宋"/>
          <w:sz w:val="28"/>
          <w:szCs w:val="28"/>
        </w:rPr>
      </w:pPr>
      <w:r w:rsidRPr="00DD497C">
        <w:rPr>
          <w:rFonts w:eastAsia="文星仿宋" w:hint="eastAsia"/>
          <w:sz w:val="28"/>
          <w:szCs w:val="28"/>
        </w:rPr>
        <w:t>1</w:t>
      </w:r>
      <w:r w:rsidRPr="00DD497C">
        <w:rPr>
          <w:rFonts w:eastAsia="文星仿宋" w:hint="eastAsia"/>
          <w:sz w:val="28"/>
          <w:szCs w:val="28"/>
        </w:rPr>
        <w:t>、至</w:t>
      </w:r>
      <w:r w:rsidRPr="00DD497C">
        <w:rPr>
          <w:rFonts w:eastAsia="文星仿宋" w:hint="eastAsia"/>
          <w:sz w:val="28"/>
          <w:szCs w:val="28"/>
        </w:rPr>
        <w:t>2022</w:t>
      </w:r>
      <w:r w:rsidRPr="00DD497C">
        <w:rPr>
          <w:rFonts w:eastAsia="文星仿宋" w:hint="eastAsia"/>
          <w:sz w:val="28"/>
          <w:szCs w:val="28"/>
        </w:rPr>
        <w:t>年</w:t>
      </w:r>
      <w:r w:rsidRPr="00DD497C">
        <w:rPr>
          <w:rFonts w:eastAsia="文星仿宋" w:hint="eastAsia"/>
          <w:sz w:val="28"/>
          <w:szCs w:val="28"/>
        </w:rPr>
        <w:t>9</w:t>
      </w:r>
      <w:r w:rsidRPr="00DD497C">
        <w:rPr>
          <w:rFonts w:eastAsia="文星仿宋" w:hint="eastAsia"/>
          <w:sz w:val="28"/>
          <w:szCs w:val="28"/>
        </w:rPr>
        <w:t>月底，我区共</w:t>
      </w:r>
      <w:r w:rsidRPr="00DD497C">
        <w:rPr>
          <w:rFonts w:eastAsia="文星仿宋" w:hint="eastAsia"/>
          <w:sz w:val="28"/>
          <w:szCs w:val="28"/>
        </w:rPr>
        <w:t>81</w:t>
      </w:r>
      <w:r w:rsidRPr="00DD497C">
        <w:rPr>
          <w:rFonts w:eastAsia="文星仿宋" w:hint="eastAsia"/>
          <w:sz w:val="28"/>
          <w:szCs w:val="28"/>
        </w:rPr>
        <w:t>个村、</w:t>
      </w:r>
      <w:r w:rsidRPr="00DD497C">
        <w:rPr>
          <w:rFonts w:eastAsia="文星仿宋" w:hint="eastAsia"/>
          <w:sz w:val="28"/>
          <w:szCs w:val="28"/>
        </w:rPr>
        <w:t>48</w:t>
      </w:r>
      <w:r w:rsidRPr="00DD497C">
        <w:rPr>
          <w:rFonts w:eastAsia="文星仿宋" w:hint="eastAsia"/>
          <w:sz w:val="28"/>
          <w:szCs w:val="28"/>
        </w:rPr>
        <w:t>个社区。村办公经费标准每年每村</w:t>
      </w:r>
      <w:r w:rsidRPr="00DD497C">
        <w:rPr>
          <w:rFonts w:eastAsia="文星仿宋" w:hint="eastAsia"/>
          <w:sz w:val="28"/>
          <w:szCs w:val="28"/>
        </w:rPr>
        <w:t>11.2</w:t>
      </w:r>
      <w:r w:rsidRPr="00DD497C">
        <w:rPr>
          <w:rFonts w:eastAsia="文星仿宋" w:hint="eastAsia"/>
          <w:sz w:val="28"/>
          <w:szCs w:val="28"/>
        </w:rPr>
        <w:t>万元，社区办公经费标准每年每社区</w:t>
      </w:r>
      <w:r w:rsidRPr="00DD497C">
        <w:rPr>
          <w:rFonts w:eastAsia="文星仿宋" w:hint="eastAsia"/>
          <w:sz w:val="28"/>
          <w:szCs w:val="28"/>
        </w:rPr>
        <w:t>13.2</w:t>
      </w:r>
      <w:r w:rsidRPr="00DD497C">
        <w:rPr>
          <w:rFonts w:eastAsia="文星仿宋" w:hint="eastAsia"/>
          <w:sz w:val="28"/>
          <w:szCs w:val="28"/>
        </w:rPr>
        <w:t>万元。共需资金</w:t>
      </w:r>
      <w:r w:rsidRPr="00DD497C">
        <w:rPr>
          <w:rFonts w:eastAsia="文星仿宋" w:hint="eastAsia"/>
          <w:sz w:val="28"/>
          <w:szCs w:val="28"/>
        </w:rPr>
        <w:t>1540.8</w:t>
      </w:r>
      <w:r w:rsidRPr="00DD497C">
        <w:rPr>
          <w:rFonts w:eastAsia="文星仿宋" w:hint="eastAsia"/>
          <w:sz w:val="28"/>
          <w:szCs w:val="28"/>
        </w:rPr>
        <w:t>万元，其中区级分担</w:t>
      </w:r>
      <w:r w:rsidRPr="00DD497C">
        <w:rPr>
          <w:rFonts w:eastAsia="文星仿宋" w:hint="eastAsia"/>
          <w:sz w:val="28"/>
          <w:szCs w:val="28"/>
        </w:rPr>
        <w:t>225</w:t>
      </w:r>
      <w:r w:rsidRPr="00DD497C">
        <w:rPr>
          <w:rFonts w:eastAsia="文星仿宋" w:hint="eastAsia"/>
          <w:sz w:val="28"/>
          <w:szCs w:val="28"/>
        </w:rPr>
        <w:t>万元。</w:t>
      </w:r>
    </w:p>
    <w:p w:rsidR="00DD497C" w:rsidRPr="00DD497C" w:rsidRDefault="00DD497C" w:rsidP="00DD497C">
      <w:pPr>
        <w:snapToGrid w:val="0"/>
        <w:spacing w:line="560" w:lineRule="exact"/>
        <w:ind w:firstLineChars="200" w:firstLine="560"/>
        <w:rPr>
          <w:rFonts w:eastAsia="文星仿宋"/>
          <w:sz w:val="28"/>
          <w:szCs w:val="28"/>
        </w:rPr>
      </w:pPr>
      <w:r w:rsidRPr="00DD497C">
        <w:rPr>
          <w:rFonts w:eastAsia="文星仿宋" w:hint="eastAsia"/>
          <w:sz w:val="28"/>
          <w:szCs w:val="28"/>
        </w:rPr>
        <w:t>2</w:t>
      </w:r>
      <w:r w:rsidRPr="00DD497C">
        <w:rPr>
          <w:rFonts w:eastAsia="文星仿宋" w:hint="eastAsia"/>
          <w:sz w:val="28"/>
          <w:szCs w:val="28"/>
        </w:rPr>
        <w:t>、</w:t>
      </w:r>
      <w:r w:rsidRPr="00DD497C">
        <w:rPr>
          <w:rFonts w:eastAsia="文星仿宋" w:hint="eastAsia"/>
          <w:sz w:val="28"/>
          <w:szCs w:val="28"/>
        </w:rPr>
        <w:t>10</w:t>
      </w:r>
      <w:r w:rsidRPr="00DD497C">
        <w:rPr>
          <w:rFonts w:eastAsia="文星仿宋" w:hint="eastAsia"/>
          <w:sz w:val="28"/>
          <w:szCs w:val="28"/>
        </w:rPr>
        <w:t>月</w:t>
      </w:r>
      <w:r w:rsidRPr="00DD497C">
        <w:rPr>
          <w:rFonts w:eastAsia="文星仿宋" w:hint="eastAsia"/>
          <w:sz w:val="28"/>
          <w:szCs w:val="28"/>
        </w:rPr>
        <w:t>12</w:t>
      </w:r>
      <w:r w:rsidRPr="00DD497C">
        <w:rPr>
          <w:rFonts w:eastAsia="文星仿宋" w:hint="eastAsia"/>
          <w:sz w:val="28"/>
          <w:szCs w:val="28"/>
        </w:rPr>
        <w:t>日经区政府常务会研究同意新设立三角</w:t>
      </w:r>
      <w:proofErr w:type="gramStart"/>
      <w:r w:rsidRPr="00DD497C">
        <w:rPr>
          <w:rFonts w:eastAsia="文星仿宋" w:hint="eastAsia"/>
          <w:sz w:val="28"/>
          <w:szCs w:val="28"/>
        </w:rPr>
        <w:t>镇利园</w:t>
      </w:r>
      <w:proofErr w:type="gramEnd"/>
      <w:r w:rsidRPr="00DD497C">
        <w:rPr>
          <w:rFonts w:eastAsia="文星仿宋" w:hint="eastAsia"/>
          <w:sz w:val="28"/>
          <w:szCs w:val="28"/>
        </w:rPr>
        <w:t>社区、西郊街道瑞兴社区。共需资金</w:t>
      </w:r>
      <w:r w:rsidRPr="00DD497C">
        <w:rPr>
          <w:rFonts w:eastAsia="文星仿宋" w:hint="eastAsia"/>
          <w:sz w:val="28"/>
          <w:szCs w:val="28"/>
        </w:rPr>
        <w:t>26.4</w:t>
      </w:r>
      <w:r w:rsidRPr="00DD497C">
        <w:rPr>
          <w:rFonts w:eastAsia="文星仿宋" w:hint="eastAsia"/>
          <w:sz w:val="28"/>
          <w:szCs w:val="28"/>
        </w:rPr>
        <w:t>万元，其中区级分担</w:t>
      </w:r>
      <w:r w:rsidRPr="00DD497C">
        <w:rPr>
          <w:rFonts w:eastAsia="文星仿宋" w:hint="eastAsia"/>
          <w:sz w:val="28"/>
          <w:szCs w:val="28"/>
        </w:rPr>
        <w:t>6</w:t>
      </w:r>
      <w:r w:rsidRPr="00DD497C">
        <w:rPr>
          <w:rFonts w:eastAsia="文星仿宋" w:hint="eastAsia"/>
          <w:sz w:val="28"/>
          <w:szCs w:val="28"/>
        </w:rPr>
        <w:t>万元。</w:t>
      </w:r>
    </w:p>
    <w:p w:rsidR="00F02451" w:rsidRDefault="004F0D64" w:rsidP="00DD497C">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3766A7" w:rsidP="003766A7">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Pr>
          <w:rFonts w:eastAsia="文星仿宋" w:hint="eastAsia"/>
          <w:sz w:val="28"/>
          <w:szCs w:val="28"/>
        </w:rPr>
        <w:t>660</w:t>
      </w:r>
      <w:r w:rsidRPr="00F02451">
        <w:rPr>
          <w:rFonts w:eastAsia="文星仿宋"/>
          <w:sz w:val="28"/>
          <w:szCs w:val="28"/>
        </w:rPr>
        <w:t>万元，其中：省财政拨款：</w:t>
      </w:r>
      <w:r>
        <w:rPr>
          <w:rFonts w:eastAsia="文星仿宋" w:hint="eastAsia"/>
          <w:sz w:val="28"/>
          <w:szCs w:val="28"/>
        </w:rPr>
        <w:t>249.6</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Pr>
          <w:rFonts w:eastAsia="文星仿宋" w:hint="eastAsia"/>
          <w:sz w:val="28"/>
          <w:szCs w:val="28"/>
        </w:rPr>
        <w:t>240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Pr>
          <w:rFonts w:eastAsia="文星仿宋" w:hint="eastAsia"/>
          <w:sz w:val="28"/>
          <w:szCs w:val="28"/>
        </w:rPr>
        <w:t>170.4</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Pr>
          <w:rFonts w:eastAsia="文星仿宋" w:hint="eastAsia"/>
          <w:sz w:val="28"/>
          <w:szCs w:val="28"/>
        </w:rPr>
        <w:t>151.7</w:t>
      </w:r>
      <w:r w:rsidR="00116F11">
        <w:rPr>
          <w:rFonts w:eastAsia="文星仿宋" w:hint="eastAsia"/>
          <w:sz w:val="28"/>
          <w:szCs w:val="28"/>
        </w:rPr>
        <w:t>万元。实际支出金额：区级资金</w:t>
      </w:r>
      <w:r>
        <w:rPr>
          <w:rFonts w:eastAsia="文星仿宋" w:hint="eastAsia"/>
          <w:sz w:val="28"/>
          <w:szCs w:val="28"/>
        </w:rPr>
        <w:t>151.7</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DD497C" w:rsidRDefault="00DD497C" w:rsidP="00DD497C">
      <w:pPr>
        <w:snapToGrid w:val="0"/>
        <w:spacing w:line="560" w:lineRule="exact"/>
        <w:ind w:firstLineChars="200" w:firstLine="560"/>
        <w:rPr>
          <w:rFonts w:eastAsia="文星仿宋"/>
          <w:sz w:val="28"/>
          <w:szCs w:val="28"/>
        </w:rPr>
      </w:pPr>
      <w:r w:rsidRPr="00DD497C">
        <w:rPr>
          <w:rFonts w:eastAsia="文星仿宋" w:hint="eastAsia"/>
          <w:sz w:val="28"/>
          <w:szCs w:val="28"/>
        </w:rPr>
        <w:t>保障村（社区）党组织正常运转，确保村级日常办公运转需要，保障组织生活、表彰奖励及各类宣传工作费用。</w:t>
      </w:r>
    </w:p>
    <w:p w:rsidR="0024347A" w:rsidRDefault="004F0D64" w:rsidP="00DD497C">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lastRenderedPageBreak/>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8D2751" w:rsidRDefault="00DD497C" w:rsidP="00DD497C">
      <w:pPr>
        <w:spacing w:line="560" w:lineRule="exact"/>
        <w:ind w:firstLineChars="200" w:firstLine="560"/>
        <w:rPr>
          <w:rFonts w:eastAsia="文星仿宋"/>
          <w:sz w:val="28"/>
          <w:szCs w:val="28"/>
        </w:rPr>
      </w:pPr>
      <w:r w:rsidRPr="00DD497C">
        <w:rPr>
          <w:rFonts w:eastAsia="文星仿宋" w:hint="eastAsia"/>
          <w:sz w:val="28"/>
          <w:szCs w:val="28"/>
        </w:rPr>
        <w:t>梅州市属于粤</w:t>
      </w:r>
      <w:proofErr w:type="gramStart"/>
      <w:r w:rsidRPr="00DD497C">
        <w:rPr>
          <w:rFonts w:eastAsia="文星仿宋" w:hint="eastAsia"/>
          <w:sz w:val="28"/>
          <w:szCs w:val="28"/>
        </w:rPr>
        <w:t>东西北欠发达</w:t>
      </w:r>
      <w:proofErr w:type="gramEnd"/>
      <w:r w:rsidRPr="00DD497C">
        <w:rPr>
          <w:rFonts w:eastAsia="文星仿宋" w:hint="eastAsia"/>
          <w:sz w:val="28"/>
          <w:szCs w:val="28"/>
        </w:rPr>
        <w:t>地区，村级集体经济薄弱，社区基本无集体经济收入，为保障村（社区）党组织正常运转，更好地服务保障民生需求，为党员群众提供高效便捷的服务。设立村（社区）办公经费。</w:t>
      </w:r>
    </w:p>
    <w:p w:rsidR="0024347A" w:rsidRPr="00092600" w:rsidRDefault="00092600" w:rsidP="00092600">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w:t>
      </w:r>
      <w:r w:rsidRPr="00CE742B">
        <w:rPr>
          <w:rFonts w:eastAsia="文星仿宋"/>
          <w:sz w:val="28"/>
          <w:szCs w:val="28"/>
        </w:rPr>
        <w:lastRenderedPageBreak/>
        <w:t>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602" w:rsidRDefault="00DB6602" w:rsidP="00F02451">
      <w:r>
        <w:separator/>
      </w:r>
    </w:p>
  </w:endnote>
  <w:endnote w:type="continuationSeparator" w:id="0">
    <w:p w:rsidR="00DB6602" w:rsidRDefault="00DB6602"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602" w:rsidRDefault="00DB6602" w:rsidP="00F02451">
      <w:r>
        <w:separator/>
      </w:r>
    </w:p>
  </w:footnote>
  <w:footnote w:type="continuationSeparator" w:id="0">
    <w:p w:rsidR="00DB6602" w:rsidRDefault="00DB6602"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6F11"/>
    <w:rsid w:val="001A440F"/>
    <w:rsid w:val="001C287A"/>
    <w:rsid w:val="00226148"/>
    <w:rsid w:val="0024347A"/>
    <w:rsid w:val="002607FE"/>
    <w:rsid w:val="00264EEC"/>
    <w:rsid w:val="002B2A58"/>
    <w:rsid w:val="002E26A5"/>
    <w:rsid w:val="003029C5"/>
    <w:rsid w:val="00307652"/>
    <w:rsid w:val="003465AD"/>
    <w:rsid w:val="003566C6"/>
    <w:rsid w:val="0036453F"/>
    <w:rsid w:val="003766A7"/>
    <w:rsid w:val="00461E8C"/>
    <w:rsid w:val="00466300"/>
    <w:rsid w:val="004F0D64"/>
    <w:rsid w:val="00607F44"/>
    <w:rsid w:val="00627A19"/>
    <w:rsid w:val="007437AE"/>
    <w:rsid w:val="007767B9"/>
    <w:rsid w:val="007D13AB"/>
    <w:rsid w:val="007E0A28"/>
    <w:rsid w:val="008264C2"/>
    <w:rsid w:val="008D2751"/>
    <w:rsid w:val="009737D9"/>
    <w:rsid w:val="009F56AD"/>
    <w:rsid w:val="00A9389C"/>
    <w:rsid w:val="00AE7444"/>
    <w:rsid w:val="00BC3ED6"/>
    <w:rsid w:val="00BF3D91"/>
    <w:rsid w:val="00C140EB"/>
    <w:rsid w:val="00C248EE"/>
    <w:rsid w:val="00C4775F"/>
    <w:rsid w:val="00CD2C2B"/>
    <w:rsid w:val="00CE742B"/>
    <w:rsid w:val="00DB1358"/>
    <w:rsid w:val="00DB6602"/>
    <w:rsid w:val="00DD497C"/>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5C72D-6B7E-4494-9451-2C770284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6</Pages>
  <Words>397</Words>
  <Characters>2265</Characters>
  <Application>Microsoft Office Word</Application>
  <DocSecurity>0</DocSecurity>
  <Lines>18</Lines>
  <Paragraphs>5</Paragraphs>
  <ScaleCrop>false</ScaleCrop>
  <Company>Microsoft</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cp:revision>
  <dcterms:created xsi:type="dcterms:W3CDTF">2022-03-14T15:08:00Z</dcterms:created>
  <dcterms:modified xsi:type="dcterms:W3CDTF">2024-07-24T08:06:00Z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