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eastAsia="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360" w:lineRule="auto"/>
        <w:jc w:val="center"/>
        <w:rPr>
          <w:rFonts w:ascii="仿宋_GB2312" w:eastAsia="仿宋_GB2312"/>
          <w:sz w:val="44"/>
          <w:szCs w:val="44"/>
        </w:rPr>
      </w:pPr>
      <w:r>
        <w:rPr>
          <w:rFonts w:hint="eastAsia" w:ascii="方正小标宋简体" w:hAnsi="方正小标宋简体" w:eastAsia="方正小标宋简体" w:cs="方正小标宋简体"/>
          <w:sz w:val="44"/>
          <w:szCs w:val="44"/>
        </w:rPr>
        <w:t>项目绩效自评报告</w:t>
      </w: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rPr>
          <w:rFonts w:hint="eastAsia" w:ascii="仿宋_GB2312" w:eastAsia="仿宋_GB2312"/>
          <w:sz w:val="28"/>
          <w:szCs w:val="28"/>
        </w:rPr>
      </w:pPr>
      <w:r>
        <w:rPr>
          <w:rFonts w:hint="eastAsia" w:ascii="仿宋_GB2312" w:eastAsia="仿宋_GB2312"/>
          <w:sz w:val="28"/>
          <w:szCs w:val="28"/>
        </w:rPr>
        <w:t xml:space="preserve">项目名称： </w:t>
      </w:r>
    </w:p>
    <w:p>
      <w:pPr>
        <w:ind w:firstLine="560" w:firstLineChars="200"/>
        <w:rPr>
          <w:rFonts w:ascii="宋体" w:hAnsi="宋体" w:cs="宋体"/>
          <w:kern w:val="0"/>
          <w:sz w:val="28"/>
          <w:szCs w:val="28"/>
        </w:rPr>
      </w:pPr>
      <w:r>
        <w:rPr>
          <w:rFonts w:hint="eastAsia" w:ascii="仿宋_GB2312" w:eastAsia="仿宋_GB2312"/>
          <w:sz w:val="28"/>
          <w:szCs w:val="28"/>
        </w:rPr>
        <w:t xml:space="preserve"> </w:t>
      </w:r>
      <w:r>
        <w:rPr>
          <w:rFonts w:hint="eastAsia" w:ascii="宋体" w:hAnsi="宋体" w:cs="宋体"/>
          <w:kern w:val="0"/>
          <w:sz w:val="28"/>
          <w:szCs w:val="28"/>
        </w:rPr>
        <w:t>全区离休干部和五套班子退休老领导日常慰问、活动经费</w:t>
      </w:r>
    </w:p>
    <w:p>
      <w:pPr>
        <w:rPr>
          <w:rFonts w:ascii="宋体" w:hAnsi="宋体" w:cs="宋体"/>
          <w:kern w:val="0"/>
          <w:sz w:val="28"/>
          <w:szCs w:val="28"/>
        </w:rPr>
      </w:pPr>
    </w:p>
    <w:p>
      <w:pPr>
        <w:snapToGrid w:val="0"/>
        <w:spacing w:line="360" w:lineRule="auto"/>
        <w:rPr>
          <w:rFonts w:ascii="仿宋_GB2312" w:eastAsia="仿宋_GB2312"/>
          <w:sz w:val="28"/>
          <w:szCs w:val="28"/>
        </w:rPr>
      </w:pPr>
    </w:p>
    <w:p>
      <w:pPr>
        <w:snapToGrid w:val="0"/>
        <w:spacing w:line="360" w:lineRule="auto"/>
        <w:rPr>
          <w:rFonts w:ascii="仿宋_GB2312" w:eastAsia="仿宋_GB2312"/>
          <w:sz w:val="28"/>
          <w:szCs w:val="28"/>
        </w:rPr>
      </w:pPr>
      <w:r>
        <w:rPr>
          <w:rFonts w:hint="eastAsia" w:ascii="仿宋_GB2312" w:eastAsia="仿宋_GB2312"/>
          <w:sz w:val="28"/>
          <w:szCs w:val="28"/>
        </w:rPr>
        <w:t>区级项目主管部门：（公章）</w:t>
      </w:r>
    </w:p>
    <w:p>
      <w:pPr>
        <w:snapToGrid w:val="0"/>
        <w:spacing w:line="360" w:lineRule="auto"/>
        <w:rPr>
          <w:rFonts w:ascii="仿宋_GB2312" w:eastAsia="仿宋_GB2312"/>
          <w:sz w:val="28"/>
          <w:szCs w:val="28"/>
        </w:rPr>
      </w:pPr>
      <w:r>
        <w:rPr>
          <w:rFonts w:hint="eastAsia" w:ascii="仿宋_GB2312" w:eastAsia="仿宋_GB2312"/>
          <w:sz w:val="28"/>
          <w:szCs w:val="28"/>
        </w:rPr>
        <w:t>填报人姓名：廖健</w:t>
      </w:r>
    </w:p>
    <w:p>
      <w:pPr>
        <w:snapToGrid w:val="0"/>
        <w:spacing w:line="360" w:lineRule="auto"/>
        <w:rPr>
          <w:rFonts w:ascii="仿宋_GB2312" w:eastAsia="仿宋_GB2312"/>
          <w:sz w:val="28"/>
          <w:szCs w:val="28"/>
        </w:rPr>
      </w:pPr>
      <w:r>
        <w:rPr>
          <w:rFonts w:hint="eastAsia" w:ascii="仿宋_GB2312" w:eastAsia="仿宋_GB2312"/>
          <w:sz w:val="28"/>
          <w:szCs w:val="28"/>
        </w:rPr>
        <w:t>联系电话：0753-2196795</w:t>
      </w:r>
    </w:p>
    <w:p>
      <w:pPr>
        <w:snapToGrid w:val="0"/>
        <w:spacing w:line="360" w:lineRule="auto"/>
        <w:rPr>
          <w:rFonts w:ascii="仿宋_GB2312" w:eastAsia="仿宋_GB2312"/>
          <w:sz w:val="28"/>
          <w:szCs w:val="28"/>
        </w:rPr>
      </w:pPr>
      <w:r>
        <w:rPr>
          <w:rFonts w:hint="eastAsia" w:ascii="仿宋_GB2312" w:eastAsia="仿宋_GB2312"/>
          <w:sz w:val="28"/>
          <w:szCs w:val="28"/>
        </w:rPr>
        <w:t>填报日期：202</w:t>
      </w:r>
      <w:r>
        <w:rPr>
          <w:rFonts w:hint="eastAsia" w:ascii="仿宋_GB2312" w:eastAsia="仿宋_GB2312"/>
          <w:sz w:val="28"/>
          <w:szCs w:val="28"/>
          <w:lang w:val="en-US" w:eastAsia="zh-CN"/>
        </w:rPr>
        <w:t>4</w:t>
      </w:r>
      <w:r>
        <w:rPr>
          <w:rFonts w:hint="eastAsia" w:ascii="仿宋_GB2312" w:eastAsia="仿宋_GB2312"/>
          <w:sz w:val="28"/>
          <w:szCs w:val="28"/>
        </w:rPr>
        <w:t>年6月</w:t>
      </w:r>
      <w:r>
        <w:rPr>
          <w:rFonts w:hint="eastAsia" w:ascii="仿宋_GB2312" w:eastAsia="仿宋_GB2312"/>
          <w:sz w:val="28"/>
          <w:szCs w:val="28"/>
          <w:lang w:val="en-US" w:eastAsia="zh-CN"/>
        </w:rPr>
        <w:t>13</w:t>
      </w:r>
      <w:r>
        <w:rPr>
          <w:rFonts w:hint="eastAsia" w:ascii="仿宋_GB2312" w:eastAsia="仿宋_GB2312"/>
          <w:sz w:val="28"/>
          <w:szCs w:val="28"/>
        </w:rPr>
        <w:t>日</w:t>
      </w:r>
    </w:p>
    <w:p>
      <w:pPr>
        <w:snapToGrid w:val="0"/>
        <w:spacing w:line="360" w:lineRule="auto"/>
        <w:rPr>
          <w:rFonts w:ascii="仿宋_GB2312" w:eastAsia="仿宋_GB2312"/>
          <w:sz w:val="28"/>
          <w:szCs w:val="28"/>
        </w:rPr>
      </w:pPr>
    </w:p>
    <w:p>
      <w:pPr>
        <w:snapToGrid w:val="0"/>
        <w:spacing w:line="360" w:lineRule="auto"/>
        <w:rPr>
          <w:rFonts w:ascii="仿宋_GB2312" w:eastAsia="仿宋_GB2312"/>
          <w:sz w:val="28"/>
          <w:szCs w:val="28"/>
        </w:rPr>
      </w:pPr>
    </w:p>
    <w:p>
      <w:pPr>
        <w:snapToGrid w:val="0"/>
        <w:spacing w:line="360" w:lineRule="auto"/>
        <w:rPr>
          <w:rFonts w:ascii="仿宋_GB2312" w:eastAsia="仿宋_GB2312"/>
          <w:sz w:val="28"/>
          <w:szCs w:val="28"/>
        </w:rPr>
      </w:pPr>
    </w:p>
    <w:p>
      <w:pPr>
        <w:snapToGrid w:val="0"/>
        <w:spacing w:line="48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一、基本情况</w:t>
      </w:r>
    </w:p>
    <w:p>
      <w:pPr>
        <w:snapToGrid w:val="0"/>
        <w:spacing w:line="480" w:lineRule="exact"/>
        <w:ind w:firstLine="280" w:firstLineChars="1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（一）项目基本情况</w:t>
      </w:r>
    </w:p>
    <w:p>
      <w:pPr>
        <w:ind w:firstLine="420" w:firstLineChars="150"/>
        <w:rPr>
          <w:rFonts w:hint="eastAsia" w:asciiTheme="majorEastAsia" w:hAnsiTheme="majorEastAsia" w:eastAsiaTheme="majorEastAsia" w:cstheme="majorEastAsia"/>
          <w:sz w:val="28"/>
          <w:szCs w:val="28"/>
        </w:rPr>
      </w:pPr>
      <w:r>
        <w:rPr>
          <w:rFonts w:hint="eastAsia" w:cs="宋体" w:asciiTheme="minorEastAsia" w:hAnsiTheme="minorEastAsia" w:eastAsiaTheme="minorEastAsia"/>
          <w:kern w:val="0"/>
          <w:sz w:val="28"/>
          <w:szCs w:val="28"/>
        </w:rPr>
        <w:t>《中共中央办公厅、国务院办公厅印发&lt;关于进一步加强离退休干部工作的意见&gt;的通知》（中办发[2016]3号文）中第三点第1点：认真做好离休干部服务管理工作。逐步提高离休干部离休费和公用经费、特需经费标准。完善离休干部服务管理措施，在家政服务、医疗保健、紧急救助、精神慰藉等方面提供便利。第3点：做好</w:t>
      </w:r>
      <w:r>
        <w:rPr>
          <w:rFonts w:hint="eastAsia" w:cs="宋体" w:asciiTheme="minorEastAsia" w:hAnsiTheme="minorEastAsia" w:eastAsiaTheme="minorEastAsia"/>
          <w:kern w:val="0"/>
          <w:sz w:val="28"/>
          <w:szCs w:val="28"/>
          <w:lang w:eastAsia="zh-CN"/>
        </w:rPr>
        <w:t>离</w:t>
      </w:r>
      <w:r>
        <w:rPr>
          <w:rFonts w:hint="eastAsia" w:cs="宋体" w:asciiTheme="minorEastAsia" w:hAnsiTheme="minorEastAsia" w:eastAsiaTheme="minorEastAsia"/>
          <w:kern w:val="0"/>
          <w:sz w:val="28"/>
          <w:szCs w:val="28"/>
        </w:rPr>
        <w:t>退休干部党组织建设、思想政治工作、活动和学习安排、作用发挥等工作。加强退休干部服务管理工作。逐步提高行政事业单位退休干部公用经费标准，通过入同级财政或者单位预算等方式予以保障。</w:t>
      </w:r>
    </w:p>
    <w:p>
      <w:pPr>
        <w:numPr>
          <w:ilvl w:val="0"/>
          <w:numId w:val="1"/>
        </w:numPr>
        <w:snapToGrid w:val="0"/>
        <w:spacing w:line="480" w:lineRule="exact"/>
        <w:ind w:firstLine="280" w:firstLineChars="1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财政资金情况</w:t>
      </w:r>
    </w:p>
    <w:p>
      <w:pPr>
        <w:widowControl/>
        <w:spacing w:after="120" w:line="360" w:lineRule="auto"/>
        <w:ind w:firstLine="560" w:firstLineChars="200"/>
        <w:rPr>
          <w:rFonts w:ascii="宋体" w:hAnsi="宋体" w:cs="宋体"/>
          <w:kern w:val="0"/>
          <w:sz w:val="28"/>
          <w:szCs w:val="28"/>
        </w:rPr>
      </w:pPr>
      <w:r>
        <w:rPr>
          <w:rFonts w:hint="eastAsia" w:ascii="宋体" w:hAnsi="宋体" w:cs="宋体"/>
          <w:kern w:val="0"/>
          <w:sz w:val="28"/>
          <w:szCs w:val="28"/>
        </w:rPr>
        <w:t>全区离休干部和五套班子退休老领导日常慰问、活动经费：</w:t>
      </w:r>
    </w:p>
    <w:p>
      <w:pPr>
        <w:spacing w:after="120" w:line="360" w:lineRule="auto"/>
        <w:rPr>
          <w:rFonts w:hint="eastAsia" w:asciiTheme="majorEastAsia" w:hAnsiTheme="majorEastAsia" w:eastAsiaTheme="majorEastAsia" w:cstheme="majorEastAsia"/>
          <w:sz w:val="28"/>
          <w:szCs w:val="28"/>
        </w:rPr>
      </w:pPr>
      <w:r>
        <w:rPr>
          <w:rFonts w:hint="eastAsia" w:ascii="宋体" w:hAnsi="宋体" w:cs="宋体"/>
          <w:kern w:val="0"/>
          <w:sz w:val="28"/>
          <w:szCs w:val="28"/>
        </w:rPr>
        <w:t>《中共中央办公厅、国务院办公厅印发&lt;关于进一步加强离退休干部工作的意见&gt;的通知》（中办发[2016]3号文），一年25万元。</w:t>
      </w:r>
    </w:p>
    <w:p>
      <w:pPr>
        <w:numPr>
          <w:ilvl w:val="0"/>
          <w:numId w:val="1"/>
        </w:numPr>
        <w:snapToGrid w:val="0"/>
        <w:spacing w:line="480" w:lineRule="exact"/>
        <w:ind w:left="0" w:leftChars="0" w:firstLine="280" w:firstLineChars="1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绩效目标</w:t>
      </w:r>
    </w:p>
    <w:p>
      <w:pPr>
        <w:widowControl/>
        <w:ind w:firstLine="420" w:firstLineChars="150"/>
        <w:rPr>
          <w:rFonts w:hint="eastAsia" w:asciiTheme="majorEastAsia" w:hAnsiTheme="majorEastAsia" w:eastAsiaTheme="majorEastAsia" w:cstheme="majorEastAsia"/>
          <w:sz w:val="28"/>
          <w:szCs w:val="28"/>
        </w:rPr>
      </w:pPr>
      <w:r>
        <w:rPr>
          <w:rFonts w:hint="eastAsia" w:cs="宋体" w:asciiTheme="minorEastAsia" w:hAnsiTheme="minorEastAsia" w:eastAsiaTheme="minorEastAsia"/>
          <w:kern w:val="0"/>
          <w:sz w:val="28"/>
          <w:szCs w:val="28"/>
        </w:rPr>
        <w:t>《</w:t>
      </w:r>
      <w:r>
        <w:rPr>
          <w:rFonts w:hint="eastAsia" w:ascii="宋体" w:hAnsi="宋体" w:cs="宋体"/>
          <w:kern w:val="0"/>
          <w:sz w:val="28"/>
          <w:szCs w:val="28"/>
        </w:rPr>
        <w:t>全区离休干部和五套班子退休老领导日常慰问、活动经费》绩效目标：</w:t>
      </w:r>
      <w:r>
        <w:rPr>
          <w:rFonts w:hint="eastAsia" w:cs="宋体" w:asciiTheme="minorEastAsia" w:hAnsiTheme="minorEastAsia" w:eastAsiaTheme="minorEastAsia"/>
          <w:kern w:val="0"/>
          <w:sz w:val="28"/>
          <w:szCs w:val="28"/>
        </w:rPr>
        <w:t>进一步加强和改进离退休干部工作，更好地应对离退休干部队伍在人员结构、思想观念、活动方式、服务管理等方面的新情况新问题。通过教育引导工作，使老干部自觉在思想上政治上行动上同以习近平同志为总书记的党中央保持高度一致，发挥离退休干部的独特优势，组织引导离退休干部践行社会主义核心价值观，弘扬中华民族传统美德，传递向上向善的精神力量。</w:t>
      </w:r>
    </w:p>
    <w:p>
      <w:pPr>
        <w:rPr>
          <w:rFonts w:ascii="宋体" w:hAnsi="宋体" w:cs="宋体"/>
          <w:kern w:val="0"/>
          <w:sz w:val="28"/>
          <w:szCs w:val="28"/>
        </w:rPr>
      </w:pPr>
      <w:r>
        <w:rPr>
          <w:rFonts w:hint="eastAsia" w:asciiTheme="majorEastAsia" w:hAnsiTheme="majorEastAsia" w:eastAsiaTheme="majorEastAsia" w:cstheme="majorEastAsia"/>
          <w:b/>
          <w:bCs/>
          <w:sz w:val="28"/>
          <w:szCs w:val="28"/>
        </w:rPr>
        <w:t>二、绩效自评工作组织情况</w:t>
      </w:r>
    </w:p>
    <w:p>
      <w:pPr>
        <w:snapToGrid w:val="0"/>
        <w:spacing w:after="120" w:line="480" w:lineRule="exact"/>
        <w:ind w:firstLine="560" w:firstLineChars="200"/>
        <w:rPr>
          <w:rFonts w:asciiTheme="minorEastAsia" w:hAnsiTheme="minorEastAsia" w:eastAsiaTheme="minorEastAsia" w:cstheme="majorEastAsia"/>
          <w:b/>
          <w:bCs/>
          <w:sz w:val="28"/>
          <w:szCs w:val="28"/>
        </w:rPr>
      </w:pPr>
      <w:r>
        <w:rPr>
          <w:rFonts w:hint="eastAsia" w:cs="文星仿宋" w:asciiTheme="minorEastAsia" w:hAnsiTheme="minorEastAsia" w:eastAsiaTheme="minorEastAsia"/>
          <w:sz w:val="28"/>
          <w:szCs w:val="28"/>
        </w:rPr>
        <w:t>区老干部服务中心根据要求，实现统一管理，严格程序，专款专用，对照部门整体支出绩效自评指标评分内容，结合单位绩效管理实际情况，绩效管理的各个环节，开展自评自查，按时保质完成绩效自评工作，确保自评结果准确、客观，实事求是，禁止弄虚作假，逐项进行分析对比，认真完成部门整体支出绩效自评工作。</w:t>
      </w:r>
    </w:p>
    <w:p>
      <w:pPr>
        <w:snapToGrid w:val="0"/>
        <w:spacing w:line="48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三、绩效自评结论</w:t>
      </w:r>
    </w:p>
    <w:p>
      <w:pPr>
        <w:ind w:firstLine="560" w:firstLineChars="200"/>
        <w:rPr>
          <w:rFonts w:ascii="宋体" w:hAnsi="宋体" w:cs="宋体"/>
          <w:kern w:val="0"/>
          <w:sz w:val="28"/>
          <w:szCs w:val="28"/>
        </w:rPr>
      </w:pPr>
      <w:r>
        <w:rPr>
          <w:rFonts w:hint="eastAsia" w:cs="仿宋" w:asciiTheme="minorEastAsia" w:hAnsiTheme="minorEastAsia" w:eastAsiaTheme="minorEastAsia"/>
          <w:sz w:val="28"/>
          <w:szCs w:val="28"/>
        </w:rPr>
        <w:t>区老干部服务中心能依据202</w:t>
      </w:r>
      <w:r>
        <w:rPr>
          <w:rFonts w:hint="eastAsia" w:cs="仿宋" w:asciiTheme="minorEastAsia" w:hAnsiTheme="minorEastAsia" w:eastAsiaTheme="minorEastAsia"/>
          <w:sz w:val="28"/>
          <w:szCs w:val="28"/>
          <w:lang w:val="en-US" w:eastAsia="zh-CN"/>
        </w:rPr>
        <w:t>3</w:t>
      </w:r>
      <w:r>
        <w:rPr>
          <w:rFonts w:hint="eastAsia" w:cs="仿宋" w:asciiTheme="minorEastAsia" w:hAnsiTheme="minorEastAsia" w:eastAsiaTheme="minorEastAsia"/>
          <w:sz w:val="28"/>
          <w:szCs w:val="28"/>
        </w:rPr>
        <w:t>年梅江区区级项目支出预算申报表及相关政策文件依据，合理分配、申报，</w:t>
      </w:r>
      <w:r>
        <w:rPr>
          <w:rFonts w:asciiTheme="minorEastAsia" w:hAnsiTheme="minorEastAsia" w:eastAsiaTheme="minorEastAsia"/>
          <w:sz w:val="28"/>
          <w:szCs w:val="28"/>
        </w:rPr>
        <w:t>坚持“让党放心、让离退休干部满意”标准，</w:t>
      </w:r>
      <w:r>
        <w:rPr>
          <w:rFonts w:hint="eastAsia" w:ascii="宋体" w:hAnsi="宋体" w:cs="宋体"/>
          <w:kern w:val="0"/>
          <w:sz w:val="28"/>
          <w:szCs w:val="28"/>
        </w:rPr>
        <w:t>使离休干部们老有所养，老有所依，</w:t>
      </w:r>
      <w:r>
        <w:rPr>
          <w:rFonts w:hint="eastAsia" w:cs="宋体" w:asciiTheme="minorEastAsia" w:hAnsiTheme="minorEastAsia" w:eastAsiaTheme="minorEastAsia"/>
          <w:kern w:val="0"/>
          <w:sz w:val="28"/>
          <w:szCs w:val="28"/>
        </w:rPr>
        <w:t>安享晚年。本年度自评</w:t>
      </w:r>
      <w:r>
        <w:rPr>
          <w:rFonts w:hint="eastAsia" w:cs="仿宋" w:asciiTheme="minorEastAsia" w:hAnsiTheme="minorEastAsia" w:eastAsiaTheme="minorEastAsia"/>
          <w:sz w:val="28"/>
          <w:szCs w:val="28"/>
        </w:rPr>
        <w:t>优秀</w:t>
      </w:r>
      <w:r>
        <w:rPr>
          <w:rFonts w:hint="eastAsia" w:ascii="仿宋" w:hAnsi="仿宋" w:eastAsia="仿宋" w:cs="仿宋"/>
          <w:sz w:val="32"/>
          <w:szCs w:val="32"/>
        </w:rPr>
        <w:t>。</w:t>
      </w:r>
    </w:p>
    <w:p>
      <w:pPr>
        <w:spacing w:line="48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四、绩效指标分析</w:t>
      </w:r>
    </w:p>
    <w:p>
      <w:pPr>
        <w:spacing w:line="480" w:lineRule="exact"/>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（一）</w:t>
      </w:r>
      <w:r>
        <w:rPr>
          <w:rFonts w:hint="eastAsia" w:asciiTheme="majorEastAsia" w:hAnsiTheme="majorEastAsia" w:eastAsiaTheme="majorEastAsia" w:cstheme="majorEastAsia"/>
          <w:b/>
          <w:bCs/>
          <w:sz w:val="28"/>
          <w:szCs w:val="28"/>
          <w:lang w:eastAsia="zh-CN"/>
        </w:rPr>
        <w:t>项目管理情况</w:t>
      </w:r>
    </w:p>
    <w:p>
      <w:pPr>
        <w:spacing w:line="480" w:lineRule="exact"/>
        <w:ind w:firstLine="281" w:firstLineChars="10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1、项目立项情况</w:t>
      </w:r>
    </w:p>
    <w:p>
      <w:pPr>
        <w:spacing w:line="480" w:lineRule="exact"/>
        <w:ind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（1）论证决策</w:t>
      </w:r>
    </w:p>
    <w:p>
      <w:pPr>
        <w:spacing w:line="480" w:lineRule="exact"/>
        <w:ind w:firstLine="560" w:firstLineChars="200"/>
        <w:rPr>
          <w:rFonts w:asciiTheme="majorEastAsia" w:hAnsiTheme="majorEastAsia" w:eastAsiaTheme="majorEastAsia" w:cstheme="majorEastAsia"/>
          <w:sz w:val="28"/>
          <w:szCs w:val="28"/>
        </w:rPr>
      </w:pPr>
      <w:r>
        <w:rPr>
          <w:rFonts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3</w:t>
      </w:r>
      <w:r>
        <w:rPr>
          <w:rFonts w:asciiTheme="minorEastAsia" w:hAnsiTheme="minorEastAsia" w:eastAsiaTheme="minorEastAsia"/>
          <w:sz w:val="28"/>
          <w:szCs w:val="28"/>
        </w:rPr>
        <w:t>年梅江区老干部工作在区委、区政府的正确领导和市委老干部局的具体指导下，按照全国、全省、全市老干部局长会议精神，围绕全区中心发展大局，以人为本、服务为先，突出抓好老干部管理服务工作，</w:t>
      </w:r>
      <w:r>
        <w:rPr>
          <w:rFonts w:hint="eastAsia" w:cs="仿宋" w:asciiTheme="minorEastAsia" w:hAnsiTheme="minorEastAsia" w:eastAsiaTheme="minorEastAsia"/>
          <w:sz w:val="28"/>
          <w:szCs w:val="28"/>
        </w:rPr>
        <w:t>区老干部服务中心能依据2022年梅江区区级项目支出预算申报表及相关政策文件依据，合理分配、申报，</w:t>
      </w:r>
      <w:r>
        <w:rPr>
          <w:rFonts w:asciiTheme="minorEastAsia" w:hAnsiTheme="minorEastAsia" w:eastAsiaTheme="minorEastAsia"/>
          <w:sz w:val="28"/>
          <w:szCs w:val="28"/>
        </w:rPr>
        <w:t>坚持“让党放心、让离退休干部满意”标准，推进老干部</w:t>
      </w:r>
      <w:r>
        <w:rPr>
          <w:rFonts w:hint="eastAsia" w:asciiTheme="minorEastAsia" w:hAnsiTheme="minorEastAsia" w:eastAsiaTheme="minorEastAsia"/>
          <w:sz w:val="28"/>
          <w:szCs w:val="28"/>
        </w:rPr>
        <w:t>服务</w:t>
      </w:r>
      <w:r>
        <w:rPr>
          <w:rFonts w:asciiTheme="minorEastAsia" w:hAnsiTheme="minorEastAsia" w:eastAsiaTheme="minorEastAsia"/>
          <w:sz w:val="28"/>
          <w:szCs w:val="28"/>
        </w:rPr>
        <w:t>工作再上新台阶。</w:t>
      </w:r>
    </w:p>
    <w:p>
      <w:pPr>
        <w:spacing w:line="48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（2）目标设置</w:t>
      </w:r>
    </w:p>
    <w:p>
      <w:pPr>
        <w:spacing w:line="480" w:lineRule="exact"/>
        <w:ind w:firstLine="420" w:firstLineChars="150"/>
        <w:rPr>
          <w:rFonts w:hint="eastAsia" w:cs="宋体" w:asciiTheme="minorEastAsia" w:hAnsiTheme="minorEastAsia" w:eastAsiaTheme="minorEastAsia"/>
          <w:kern w:val="0"/>
          <w:sz w:val="28"/>
          <w:szCs w:val="28"/>
        </w:rPr>
      </w:pPr>
      <w:r>
        <w:rPr>
          <w:rFonts w:hint="eastAsia" w:cs="仿宋" w:asciiTheme="minorEastAsia" w:hAnsiTheme="minorEastAsia" w:eastAsiaTheme="minorEastAsia"/>
          <w:sz w:val="28"/>
          <w:szCs w:val="28"/>
        </w:rPr>
        <w:t>区老干部服务中心能依据202</w:t>
      </w:r>
      <w:r>
        <w:rPr>
          <w:rFonts w:hint="eastAsia" w:cs="仿宋" w:asciiTheme="minorEastAsia" w:hAnsiTheme="minorEastAsia" w:eastAsiaTheme="minorEastAsia"/>
          <w:sz w:val="28"/>
          <w:szCs w:val="28"/>
          <w:lang w:val="en-US" w:eastAsia="zh-CN"/>
        </w:rPr>
        <w:t>3</w:t>
      </w:r>
      <w:r>
        <w:rPr>
          <w:rFonts w:hint="eastAsia" w:cs="仿宋" w:asciiTheme="minorEastAsia" w:hAnsiTheme="minorEastAsia" w:eastAsiaTheme="minorEastAsia"/>
          <w:sz w:val="28"/>
          <w:szCs w:val="28"/>
        </w:rPr>
        <w:t>年梅江区区级项目支出预算申报表及相关政策文件依据，合理分配、申报，</w:t>
      </w:r>
      <w:r>
        <w:rPr>
          <w:rFonts w:hint="eastAsia" w:asciiTheme="minorEastAsia" w:hAnsiTheme="minorEastAsia" w:eastAsiaTheme="minorEastAsia"/>
          <w:sz w:val="28"/>
          <w:szCs w:val="28"/>
        </w:rPr>
        <w:t>专款专用拨付到位，足额发放，</w:t>
      </w:r>
      <w:r>
        <w:rPr>
          <w:rFonts w:hint="eastAsia" w:ascii="宋体" w:hAnsi="宋体" w:cs="宋体"/>
          <w:kern w:val="0"/>
          <w:sz w:val="28"/>
          <w:szCs w:val="28"/>
        </w:rPr>
        <w:t>使离休干部们老有所养，老有所依，</w:t>
      </w:r>
      <w:r>
        <w:rPr>
          <w:rFonts w:hint="eastAsia" w:cs="宋体" w:asciiTheme="minorEastAsia" w:hAnsiTheme="minorEastAsia" w:eastAsiaTheme="minorEastAsia"/>
          <w:kern w:val="0"/>
          <w:sz w:val="28"/>
          <w:szCs w:val="28"/>
        </w:rPr>
        <w:t>安享晚年。</w:t>
      </w:r>
    </w:p>
    <w:p>
      <w:pPr>
        <w:numPr>
          <w:ilvl w:val="0"/>
          <w:numId w:val="2"/>
        </w:numPr>
        <w:spacing w:line="480" w:lineRule="exac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资金</w:t>
      </w:r>
      <w:r>
        <w:rPr>
          <w:rFonts w:hint="eastAsia" w:asciiTheme="majorEastAsia" w:hAnsiTheme="majorEastAsia" w:eastAsiaTheme="majorEastAsia" w:cstheme="majorEastAsia"/>
          <w:b/>
          <w:bCs/>
          <w:sz w:val="28"/>
          <w:szCs w:val="28"/>
          <w:lang w:eastAsia="zh-CN"/>
        </w:rPr>
        <w:t>管理及监督管理</w:t>
      </w:r>
      <w:r>
        <w:rPr>
          <w:rFonts w:hint="eastAsia" w:asciiTheme="majorEastAsia" w:hAnsiTheme="majorEastAsia" w:eastAsiaTheme="majorEastAsia" w:cstheme="majorEastAsia"/>
          <w:b/>
          <w:bCs/>
          <w:sz w:val="28"/>
          <w:szCs w:val="28"/>
        </w:rPr>
        <w:t>情况</w:t>
      </w:r>
    </w:p>
    <w:p>
      <w:pPr>
        <w:numPr>
          <w:ilvl w:val="0"/>
          <w:numId w:val="0"/>
        </w:numPr>
        <w:spacing w:line="48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资金</w:t>
      </w:r>
      <w:r>
        <w:rPr>
          <w:rFonts w:hint="eastAsia" w:cs="仿宋" w:asciiTheme="minorEastAsia" w:hAnsiTheme="minorEastAsia" w:eastAsiaTheme="minorEastAsia"/>
          <w:sz w:val="28"/>
          <w:szCs w:val="28"/>
        </w:rPr>
        <w:t>拨付到位，</w:t>
      </w:r>
      <w:r>
        <w:rPr>
          <w:rFonts w:hint="eastAsia" w:cs="宋体" w:asciiTheme="minorEastAsia" w:hAnsiTheme="minorEastAsia" w:eastAsiaTheme="minorEastAsia"/>
          <w:kern w:val="0"/>
          <w:sz w:val="28"/>
          <w:szCs w:val="28"/>
        </w:rPr>
        <w:t>专款专用，并做到资金</w:t>
      </w:r>
      <w:r>
        <w:rPr>
          <w:rFonts w:hint="eastAsia" w:cs="仿宋" w:asciiTheme="minorEastAsia" w:hAnsiTheme="minorEastAsia" w:eastAsiaTheme="minorEastAsia"/>
          <w:sz w:val="28"/>
          <w:szCs w:val="28"/>
        </w:rPr>
        <w:t>直达到人到户</w:t>
      </w:r>
      <w:r>
        <w:rPr>
          <w:rFonts w:hint="eastAsia" w:cs="仿宋" w:asciiTheme="minorEastAsia" w:hAnsiTheme="minorEastAsia" w:eastAsiaTheme="minorEastAsia"/>
          <w:sz w:val="28"/>
          <w:szCs w:val="28"/>
          <w:lang w:eastAsia="zh-CN"/>
        </w:rPr>
        <w:t>，</w:t>
      </w:r>
      <w:r>
        <w:rPr>
          <w:rFonts w:hint="eastAsia" w:cs="宋体" w:asciiTheme="minorEastAsia" w:hAnsiTheme="minorEastAsia" w:eastAsiaTheme="minorEastAsia"/>
          <w:kern w:val="0"/>
          <w:sz w:val="28"/>
          <w:szCs w:val="28"/>
        </w:rPr>
        <w:t>足额发放。</w:t>
      </w:r>
    </w:p>
    <w:p>
      <w:pPr>
        <w:spacing w:line="480" w:lineRule="exact"/>
        <w:rPr>
          <w:rFonts w:asciiTheme="majorEastAsia" w:hAnsiTheme="majorEastAsia" w:eastAsiaTheme="majorEastAsia" w:cstheme="majorEastAsia"/>
          <w:sz w:val="28"/>
          <w:szCs w:val="28"/>
        </w:rPr>
      </w:pPr>
      <w:r>
        <w:rPr>
          <w:rFonts w:hint="eastAsia" w:asciiTheme="minorEastAsia" w:hAnsiTheme="minorEastAsia" w:eastAsiaTheme="minorEastAsia" w:cstheme="majorEastAsia"/>
          <w:sz w:val="28"/>
          <w:szCs w:val="28"/>
        </w:rPr>
        <w:t>如期实现项目预期总体目标。</w:t>
      </w:r>
    </w:p>
    <w:p>
      <w:pPr>
        <w:spacing w:line="480" w:lineRule="exact"/>
        <w:ind w:firstLine="560" w:firstLineChars="200"/>
        <w:rPr>
          <w:rFonts w:asciiTheme="majorEastAsia" w:hAnsiTheme="majorEastAsia" w:eastAsiaTheme="majorEastAsia" w:cstheme="majorEastAsia"/>
          <w:sz w:val="28"/>
          <w:szCs w:val="28"/>
        </w:rPr>
      </w:pPr>
      <w:bookmarkStart w:id="0" w:name="_GoBack"/>
      <w:bookmarkEnd w:id="0"/>
      <w:r>
        <w:rPr>
          <w:rFonts w:hint="eastAsia" w:asciiTheme="minorEastAsia" w:hAnsiTheme="minorEastAsia" w:eastAsiaTheme="minorEastAsia" w:cstheme="majorEastAsia"/>
          <w:sz w:val="28"/>
          <w:szCs w:val="28"/>
          <w:lang w:eastAsia="zh-CN"/>
        </w:rPr>
        <w:t>区老干部服务中心的</w:t>
      </w:r>
      <w:r>
        <w:rPr>
          <w:rFonts w:hint="eastAsia" w:asciiTheme="minorEastAsia" w:hAnsiTheme="minorEastAsia" w:eastAsiaTheme="minorEastAsia" w:cstheme="majorEastAsia"/>
          <w:sz w:val="28"/>
          <w:szCs w:val="28"/>
        </w:rPr>
        <w:t>项目按规定履行报批手续，项目严格执行相关制度规定的。并</w:t>
      </w:r>
      <w:r>
        <w:rPr>
          <w:rFonts w:hint="eastAsia" w:cs="仿宋" w:asciiTheme="minorEastAsia" w:hAnsiTheme="minorEastAsia" w:eastAsiaTheme="minorEastAsia"/>
          <w:sz w:val="28"/>
          <w:szCs w:val="28"/>
        </w:rPr>
        <w:t>根据《中华人民共和国会计法》、《行政单位财务规则》和《行政事业单位内部控制规范（试行）》等有关法律、法规规定，对财政下拨的专项资金，按照批准的项目，实行专款专用、单独核算，不存在虚列、截留、挤占、挪用、浪费、骗取、套取、转移财政专项资金。各项支出按照批准的预算和规定的开支范围、标准执行。202</w:t>
      </w:r>
      <w:r>
        <w:rPr>
          <w:rFonts w:hint="eastAsia" w:cs="仿宋" w:asciiTheme="minorEastAsia" w:hAnsiTheme="minorEastAsia" w:eastAsiaTheme="minorEastAsia"/>
          <w:sz w:val="28"/>
          <w:szCs w:val="28"/>
          <w:lang w:val="en-US" w:eastAsia="zh-CN"/>
        </w:rPr>
        <w:t>3</w:t>
      </w:r>
      <w:r>
        <w:rPr>
          <w:rFonts w:hint="eastAsia" w:cs="仿宋" w:asciiTheme="minorEastAsia" w:hAnsiTheme="minorEastAsia" w:eastAsiaTheme="minorEastAsia"/>
          <w:sz w:val="28"/>
          <w:szCs w:val="28"/>
        </w:rPr>
        <w:t>年度项目资金的使用都严格按照文件要求，将项目经费及时、足额支出，资金使用合理合规。</w:t>
      </w:r>
    </w:p>
    <w:p>
      <w:pPr>
        <w:numPr>
          <w:ilvl w:val="0"/>
          <w:numId w:val="3"/>
        </w:numPr>
        <w:spacing w:line="480" w:lineRule="exact"/>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产出</w:t>
      </w:r>
      <w:r>
        <w:rPr>
          <w:rFonts w:hint="eastAsia" w:asciiTheme="majorEastAsia" w:hAnsiTheme="majorEastAsia" w:eastAsiaTheme="majorEastAsia" w:cstheme="majorEastAsia"/>
          <w:b/>
          <w:bCs/>
          <w:sz w:val="28"/>
          <w:szCs w:val="28"/>
          <w:lang w:eastAsia="zh-CN"/>
        </w:rPr>
        <w:t>情况</w:t>
      </w:r>
    </w:p>
    <w:p>
      <w:pPr>
        <w:spacing w:line="480" w:lineRule="exact"/>
        <w:ind w:firstLine="281" w:firstLineChars="100"/>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val="en-US" w:eastAsia="zh-CN"/>
        </w:rPr>
        <w:t>1</w:t>
      </w:r>
      <w:r>
        <w:rPr>
          <w:rFonts w:hint="eastAsia" w:asciiTheme="majorEastAsia" w:hAnsiTheme="majorEastAsia" w:eastAsiaTheme="majorEastAsia" w:cstheme="majorEastAsia"/>
          <w:b/>
          <w:bCs/>
          <w:sz w:val="28"/>
          <w:szCs w:val="28"/>
        </w:rPr>
        <w:t>、</w:t>
      </w:r>
      <w:r>
        <w:rPr>
          <w:rFonts w:hint="eastAsia" w:asciiTheme="majorEastAsia" w:hAnsiTheme="majorEastAsia" w:eastAsiaTheme="majorEastAsia" w:cstheme="majorEastAsia"/>
          <w:b/>
          <w:bCs/>
          <w:sz w:val="28"/>
          <w:szCs w:val="28"/>
          <w:lang w:eastAsia="zh-CN"/>
        </w:rPr>
        <w:t>数量指标</w:t>
      </w:r>
    </w:p>
    <w:p>
      <w:pPr>
        <w:spacing w:line="480" w:lineRule="exact"/>
        <w:ind w:firstLine="280" w:firstLineChars="100"/>
        <w:rPr>
          <w:rFonts w:hint="eastAsia" w:asciiTheme="minorEastAsia" w:hAnsiTheme="minorEastAsia" w:eastAsiaTheme="minorEastAsia" w:cstheme="majorEastAsia"/>
          <w:bCs/>
          <w:sz w:val="28"/>
          <w:szCs w:val="28"/>
        </w:rPr>
      </w:pPr>
      <w:r>
        <w:rPr>
          <w:rFonts w:hint="eastAsia" w:asciiTheme="minorEastAsia" w:hAnsiTheme="minorEastAsia" w:eastAsiaTheme="minorEastAsia" w:cstheme="majorEastAsia"/>
          <w:bCs/>
          <w:sz w:val="28"/>
          <w:szCs w:val="28"/>
          <w:lang w:eastAsia="zh-CN"/>
        </w:rPr>
        <w:t>项目资金</w:t>
      </w:r>
      <w:r>
        <w:rPr>
          <w:rFonts w:hint="eastAsia" w:asciiTheme="minorEastAsia" w:hAnsiTheme="minorEastAsia" w:eastAsiaTheme="minorEastAsia" w:cstheme="majorEastAsia"/>
          <w:bCs/>
          <w:sz w:val="28"/>
          <w:szCs w:val="28"/>
        </w:rPr>
        <w:t>实</w:t>
      </w:r>
      <w:r>
        <w:rPr>
          <w:rFonts w:hint="eastAsia" w:asciiTheme="minorEastAsia" w:hAnsiTheme="minorEastAsia" w:eastAsiaTheme="minorEastAsia" w:cstheme="majorEastAsia"/>
          <w:bCs/>
          <w:sz w:val="28"/>
          <w:szCs w:val="28"/>
          <w:lang w:eastAsia="zh-CN"/>
        </w:rPr>
        <w:t>现</w:t>
      </w:r>
      <w:r>
        <w:rPr>
          <w:rFonts w:hint="eastAsia" w:asciiTheme="minorEastAsia" w:hAnsiTheme="minorEastAsia" w:eastAsiaTheme="minorEastAsia" w:cstheme="majorEastAsia"/>
          <w:bCs/>
          <w:sz w:val="28"/>
          <w:szCs w:val="28"/>
        </w:rPr>
        <w:t>100%完成情况。</w:t>
      </w:r>
    </w:p>
    <w:p>
      <w:pPr>
        <w:spacing w:line="480" w:lineRule="exact"/>
        <w:ind w:firstLine="281" w:firstLineChars="100"/>
        <w:rPr>
          <w:rFonts w:hint="eastAsia" w:asciiTheme="majorEastAsia" w:hAnsiTheme="majorEastAsia" w:eastAsiaTheme="majorEastAsia" w:cstheme="majorEastAsia"/>
          <w:b/>
          <w:bCs w:val="0"/>
          <w:sz w:val="28"/>
          <w:szCs w:val="28"/>
          <w:lang w:val="en-US" w:eastAsia="zh-CN"/>
        </w:rPr>
      </w:pPr>
      <w:r>
        <w:rPr>
          <w:rFonts w:hint="eastAsia" w:asciiTheme="majorEastAsia" w:hAnsiTheme="majorEastAsia" w:eastAsiaTheme="majorEastAsia" w:cstheme="majorEastAsia"/>
          <w:b/>
          <w:bCs w:val="0"/>
          <w:sz w:val="28"/>
          <w:szCs w:val="28"/>
          <w:lang w:val="en-US" w:eastAsia="zh-CN"/>
        </w:rPr>
        <w:t>2、质量指标</w:t>
      </w:r>
    </w:p>
    <w:p>
      <w:pPr>
        <w:spacing w:line="480" w:lineRule="exact"/>
        <w:ind w:firstLine="420" w:firstLineChars="150"/>
        <w:rPr>
          <w:rFonts w:hint="eastAsia" w:asciiTheme="minorEastAsia" w:hAnsiTheme="minorEastAsia" w:eastAsiaTheme="minorEastAsia" w:cstheme="majorEastAsia"/>
          <w:bCs/>
          <w:sz w:val="28"/>
          <w:szCs w:val="28"/>
          <w:lang w:val="en-US" w:eastAsia="zh-CN"/>
        </w:rPr>
      </w:pPr>
      <w:r>
        <w:rPr>
          <w:rFonts w:hint="eastAsia" w:cs="仿宋" w:asciiTheme="minorEastAsia" w:hAnsiTheme="minorEastAsia" w:eastAsiaTheme="minorEastAsia"/>
          <w:sz w:val="28"/>
          <w:szCs w:val="28"/>
        </w:rPr>
        <w:t>项目资金</w:t>
      </w:r>
      <w:r>
        <w:rPr>
          <w:rFonts w:hint="eastAsia" w:cs="仿宋" w:asciiTheme="minorEastAsia" w:hAnsiTheme="minorEastAsia" w:eastAsiaTheme="minorEastAsia"/>
          <w:sz w:val="28"/>
          <w:szCs w:val="28"/>
          <w:lang w:eastAsia="zh-CN"/>
        </w:rPr>
        <w:t>能</w:t>
      </w:r>
      <w:r>
        <w:rPr>
          <w:rFonts w:hint="eastAsia" w:cs="仿宋" w:asciiTheme="minorEastAsia" w:hAnsiTheme="minorEastAsia" w:eastAsiaTheme="minorEastAsia"/>
          <w:sz w:val="28"/>
          <w:szCs w:val="28"/>
        </w:rPr>
        <w:t>严格按照文件要求，将项目经费及时、足额支出，资金使用合理合规。</w:t>
      </w:r>
    </w:p>
    <w:p>
      <w:pPr>
        <w:spacing w:line="480" w:lineRule="exact"/>
        <w:ind w:firstLine="281" w:firstLineChars="100"/>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val="en-US" w:eastAsia="zh-CN"/>
        </w:rPr>
        <w:t>3</w:t>
      </w:r>
      <w:r>
        <w:rPr>
          <w:rFonts w:hint="eastAsia" w:asciiTheme="majorEastAsia" w:hAnsiTheme="majorEastAsia" w:eastAsiaTheme="majorEastAsia" w:cstheme="majorEastAsia"/>
          <w:b/>
          <w:bCs/>
          <w:sz w:val="28"/>
          <w:szCs w:val="28"/>
        </w:rPr>
        <w:t>、</w:t>
      </w:r>
      <w:r>
        <w:rPr>
          <w:rFonts w:hint="eastAsia" w:asciiTheme="majorEastAsia" w:hAnsiTheme="majorEastAsia" w:eastAsiaTheme="majorEastAsia" w:cstheme="majorEastAsia"/>
          <w:b/>
          <w:bCs/>
          <w:sz w:val="28"/>
          <w:szCs w:val="28"/>
          <w:lang w:eastAsia="zh-CN"/>
        </w:rPr>
        <w:t>时效指标</w:t>
      </w:r>
    </w:p>
    <w:p>
      <w:pPr>
        <w:spacing w:line="480" w:lineRule="exact"/>
        <w:ind w:firstLine="420" w:firstLineChars="150"/>
        <w:rPr>
          <w:rFonts w:hint="eastAsia" w:asciiTheme="minorEastAsia" w:hAnsiTheme="minorEastAsia" w:eastAsiaTheme="minorEastAsia" w:cstheme="majorEastAsia"/>
          <w:bCs/>
          <w:sz w:val="28"/>
          <w:szCs w:val="28"/>
        </w:rPr>
      </w:pPr>
      <w:r>
        <w:rPr>
          <w:rFonts w:hint="eastAsia" w:asciiTheme="minorEastAsia" w:hAnsiTheme="minorEastAsia" w:eastAsiaTheme="minorEastAsia" w:cstheme="majorEastAsia"/>
          <w:bCs/>
          <w:sz w:val="28"/>
          <w:szCs w:val="28"/>
        </w:rPr>
        <w:t>在项目预算执行进度与事项完成进度基本匹配的前提下，实际支出与项目预算计划相匹配。</w:t>
      </w:r>
    </w:p>
    <w:p>
      <w:pPr>
        <w:spacing w:line="480" w:lineRule="exact"/>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w:t>
      </w:r>
      <w:r>
        <w:rPr>
          <w:rFonts w:hint="eastAsia" w:asciiTheme="majorEastAsia" w:hAnsiTheme="majorEastAsia" w:eastAsiaTheme="majorEastAsia" w:cstheme="majorEastAsia"/>
          <w:b/>
          <w:bCs/>
          <w:sz w:val="28"/>
          <w:szCs w:val="28"/>
          <w:lang w:eastAsia="zh-CN"/>
        </w:rPr>
        <w:t>三</w:t>
      </w:r>
      <w:r>
        <w:rPr>
          <w:rFonts w:hint="eastAsia" w:asciiTheme="majorEastAsia" w:hAnsiTheme="majorEastAsia" w:eastAsiaTheme="majorEastAsia" w:cstheme="majorEastAsia"/>
          <w:b/>
          <w:bCs/>
          <w:sz w:val="28"/>
          <w:szCs w:val="28"/>
        </w:rPr>
        <w:t>）、效益</w:t>
      </w:r>
      <w:r>
        <w:rPr>
          <w:rFonts w:hint="eastAsia" w:asciiTheme="majorEastAsia" w:hAnsiTheme="majorEastAsia" w:eastAsiaTheme="majorEastAsia" w:cstheme="majorEastAsia"/>
          <w:b/>
          <w:bCs/>
          <w:sz w:val="28"/>
          <w:szCs w:val="28"/>
          <w:lang w:eastAsia="zh-CN"/>
        </w:rPr>
        <w:t>情况</w:t>
      </w:r>
    </w:p>
    <w:p>
      <w:pPr>
        <w:spacing w:line="480" w:lineRule="exact"/>
        <w:ind w:firstLine="281" w:firstLineChars="100"/>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lang w:eastAsia="zh-CN"/>
        </w:rPr>
        <w:t>经济效益</w:t>
      </w:r>
    </w:p>
    <w:p>
      <w:pPr>
        <w:spacing w:line="480" w:lineRule="exact"/>
        <w:ind w:firstLine="560" w:firstLineChars="200"/>
        <w:rPr>
          <w:rFonts w:asciiTheme="minorEastAsia" w:hAnsiTheme="minorEastAsia" w:eastAsiaTheme="minorEastAsia" w:cstheme="majorEastAsia"/>
          <w:b/>
          <w:bCs/>
          <w:sz w:val="28"/>
          <w:szCs w:val="28"/>
        </w:rPr>
      </w:pPr>
      <w:r>
        <w:rPr>
          <w:rFonts w:hint="eastAsia" w:cs="仿宋" w:asciiTheme="minorEastAsia" w:hAnsiTheme="minorEastAsia" w:eastAsiaTheme="minorEastAsia"/>
          <w:sz w:val="28"/>
          <w:szCs w:val="28"/>
        </w:rPr>
        <w:t>202</w:t>
      </w:r>
      <w:r>
        <w:rPr>
          <w:rFonts w:hint="eastAsia" w:cs="仿宋" w:asciiTheme="minorEastAsia" w:hAnsiTheme="minorEastAsia" w:eastAsiaTheme="minorEastAsia"/>
          <w:sz w:val="28"/>
          <w:szCs w:val="28"/>
          <w:lang w:val="en-US" w:eastAsia="zh-CN"/>
        </w:rPr>
        <w:t>3</w:t>
      </w:r>
      <w:r>
        <w:rPr>
          <w:rFonts w:hint="eastAsia" w:cs="仿宋" w:asciiTheme="minorEastAsia" w:hAnsiTheme="minorEastAsia" w:eastAsiaTheme="minorEastAsia"/>
          <w:sz w:val="28"/>
          <w:szCs w:val="28"/>
        </w:rPr>
        <w:t>年所有项目支出均达到预期绩效目标。</w:t>
      </w:r>
      <w:r>
        <w:rPr>
          <w:rFonts w:asciiTheme="minorEastAsia" w:hAnsiTheme="minorEastAsia" w:eastAsiaTheme="minorEastAsia"/>
          <w:color w:val="000000"/>
          <w:kern w:val="0"/>
          <w:sz w:val="28"/>
          <w:szCs w:val="28"/>
        </w:rPr>
        <w:t>绩效目标完成率100%。</w:t>
      </w:r>
      <w:r>
        <w:rPr>
          <w:rFonts w:hint="eastAsia" w:ascii="宋体" w:hAnsi="宋体" w:cs="宋体"/>
          <w:kern w:val="0"/>
          <w:sz w:val="28"/>
          <w:szCs w:val="28"/>
        </w:rPr>
        <w:t>使离休干部们老有所养，老有所依，</w:t>
      </w:r>
      <w:r>
        <w:rPr>
          <w:rFonts w:hint="eastAsia" w:cs="宋体" w:asciiTheme="minorEastAsia" w:hAnsiTheme="minorEastAsia" w:eastAsiaTheme="minorEastAsia"/>
          <w:kern w:val="0"/>
          <w:sz w:val="28"/>
          <w:szCs w:val="28"/>
        </w:rPr>
        <w:t>使他们能安享晚年。</w:t>
      </w:r>
    </w:p>
    <w:p>
      <w:pPr>
        <w:spacing w:line="480" w:lineRule="exact"/>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 xml:space="preserve">  2、</w:t>
      </w:r>
      <w:r>
        <w:rPr>
          <w:rFonts w:hint="eastAsia" w:asciiTheme="majorEastAsia" w:hAnsiTheme="majorEastAsia" w:eastAsiaTheme="majorEastAsia" w:cstheme="majorEastAsia"/>
          <w:b/>
          <w:bCs/>
          <w:sz w:val="28"/>
          <w:szCs w:val="28"/>
          <w:lang w:eastAsia="zh-CN"/>
        </w:rPr>
        <w:t>社会效益</w:t>
      </w:r>
    </w:p>
    <w:p>
      <w:pPr>
        <w:spacing w:line="480" w:lineRule="exact"/>
        <w:ind w:firstLine="420" w:firstLineChars="15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老干部服务中心</w:t>
      </w:r>
      <w:r>
        <w:rPr>
          <w:rFonts w:asciiTheme="minorEastAsia" w:hAnsiTheme="minorEastAsia" w:eastAsiaTheme="minorEastAsia"/>
          <w:color w:val="000000"/>
          <w:kern w:val="0"/>
          <w:sz w:val="28"/>
          <w:szCs w:val="28"/>
        </w:rPr>
        <w:t>全年各项工作做到“急公众之所急，想公众之所想，谋公众之所求，解公众之所困”，切实围绕“我为群众办实事”，做到认真倾听公众意愿，解决公众实际困难，群众满意度评价调查情况达100%。</w:t>
      </w:r>
    </w:p>
    <w:p>
      <w:pPr>
        <w:numPr>
          <w:ilvl w:val="0"/>
          <w:numId w:val="4"/>
        </w:numPr>
        <w:spacing w:line="48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主要绩效</w:t>
      </w:r>
    </w:p>
    <w:p>
      <w:pPr>
        <w:spacing w:line="480" w:lineRule="exact"/>
        <w:ind w:firstLine="560" w:firstLineChars="200"/>
        <w:rPr>
          <w:rFonts w:asciiTheme="minorEastAsia" w:hAnsiTheme="minorEastAsia" w:eastAsiaTheme="minorEastAsia"/>
          <w:color w:val="000000"/>
          <w:kern w:val="0"/>
          <w:sz w:val="28"/>
          <w:szCs w:val="28"/>
        </w:rPr>
      </w:pPr>
      <w:r>
        <w:rPr>
          <w:rFonts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3</w:t>
      </w:r>
      <w:r>
        <w:rPr>
          <w:rFonts w:asciiTheme="minorEastAsia" w:hAnsiTheme="minorEastAsia" w:eastAsiaTheme="minorEastAsia"/>
          <w:sz w:val="28"/>
          <w:szCs w:val="28"/>
        </w:rPr>
        <w:t>年梅江区老干部</w:t>
      </w:r>
      <w:r>
        <w:rPr>
          <w:rFonts w:hint="eastAsia" w:asciiTheme="minorEastAsia" w:hAnsiTheme="minorEastAsia" w:eastAsiaTheme="minorEastAsia"/>
          <w:sz w:val="28"/>
          <w:szCs w:val="28"/>
        </w:rPr>
        <w:t>服务中心</w:t>
      </w:r>
      <w:r>
        <w:rPr>
          <w:rFonts w:asciiTheme="minorEastAsia" w:hAnsiTheme="minorEastAsia" w:eastAsiaTheme="minorEastAsia"/>
          <w:sz w:val="28"/>
          <w:szCs w:val="28"/>
        </w:rPr>
        <w:t>在区委、区政府的正确领导和市委老干部局的具体指导下，坚持以习近平新时代中国特色社会主义思想为指导，全面贯彻党的十九大和</w:t>
      </w:r>
      <w:r>
        <w:rPr>
          <w:rFonts w:hint="eastAsia" w:asciiTheme="minorEastAsia" w:hAnsiTheme="minorEastAsia" w:eastAsiaTheme="minorEastAsia"/>
          <w:sz w:val="28"/>
          <w:szCs w:val="28"/>
          <w:lang w:eastAsia="zh-CN"/>
        </w:rPr>
        <w:t>二十届</w:t>
      </w:r>
      <w:r>
        <w:rPr>
          <w:rFonts w:asciiTheme="minorEastAsia" w:hAnsiTheme="minorEastAsia" w:eastAsiaTheme="minorEastAsia"/>
          <w:sz w:val="28"/>
          <w:szCs w:val="28"/>
        </w:rPr>
        <w:t>全会精神，深入学习贯彻总书记对广东系列重要讲话和重要指示批示精神，按照全国、全省、全市老干部局长会议精神，围绕全区中心发展大局，以人为本、服务为先，突出抓好老干部管理服务工作，进一步丰富老干部的精神文化生活，积极探索</w:t>
      </w:r>
      <w:r>
        <w:rPr>
          <w:rFonts w:hint="eastAsia" w:asciiTheme="minorEastAsia" w:hAnsiTheme="minorEastAsia" w:eastAsiaTheme="minorEastAsia"/>
          <w:sz w:val="28"/>
          <w:szCs w:val="28"/>
        </w:rPr>
        <w:t>新</w:t>
      </w:r>
      <w:r>
        <w:rPr>
          <w:rFonts w:asciiTheme="minorEastAsia" w:hAnsiTheme="minorEastAsia" w:eastAsiaTheme="minorEastAsia"/>
          <w:sz w:val="28"/>
          <w:szCs w:val="28"/>
        </w:rPr>
        <w:t>形势下老干部工作的新思路、新途径，聚焦“打造四个高地”工作目标，坚持“让党放心、让离退休干部满意”标准，强统筹、重协同，推进老干部工作再上新台阶。</w:t>
      </w:r>
    </w:p>
    <w:p>
      <w:pPr>
        <w:numPr>
          <w:ilvl w:val="0"/>
          <w:numId w:val="4"/>
        </w:numPr>
        <w:spacing w:line="48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存在问题</w:t>
      </w:r>
    </w:p>
    <w:p>
      <w:pPr>
        <w:spacing w:line="480" w:lineRule="exact"/>
        <w:ind w:firstLine="280" w:firstLineChars="100"/>
        <w:rPr>
          <w:rFonts w:asciiTheme="minorEastAsia" w:hAnsiTheme="minorEastAsia" w:eastAsiaTheme="minorEastAsia" w:cstheme="majorEastAsia"/>
          <w:bCs/>
          <w:sz w:val="28"/>
          <w:szCs w:val="28"/>
        </w:rPr>
      </w:pPr>
      <w:r>
        <w:rPr>
          <w:rFonts w:hint="eastAsia" w:asciiTheme="minorEastAsia" w:hAnsiTheme="minorEastAsia" w:eastAsiaTheme="minorEastAsia" w:cstheme="majorEastAsia"/>
          <w:bCs/>
          <w:sz w:val="28"/>
          <w:szCs w:val="28"/>
        </w:rPr>
        <w:t>不存在问题。</w:t>
      </w:r>
    </w:p>
    <w:p>
      <w:pPr>
        <w:numPr>
          <w:ilvl w:val="0"/>
          <w:numId w:val="4"/>
        </w:numPr>
        <w:spacing w:line="48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改进建议，下一步工作计划</w:t>
      </w:r>
    </w:p>
    <w:p>
      <w:pPr>
        <w:pStyle w:val="2"/>
        <w:spacing w:before="0" w:beforeAutospacing="0" w:after="0" w:afterAutospacing="0" w:line="560" w:lineRule="exact"/>
        <w:ind w:firstLine="560" w:firstLineChars="200"/>
        <w:rPr>
          <w:rFonts w:cs="仿宋_GB2312" w:asciiTheme="minorEastAsia" w:hAnsiTheme="minorEastAsia" w:eastAsiaTheme="minorEastAsia"/>
          <w:color w:val="000000"/>
          <w:sz w:val="28"/>
          <w:szCs w:val="28"/>
        </w:rPr>
      </w:pPr>
      <w:r>
        <w:rPr>
          <w:rFonts w:hint="eastAsia" w:cs="Times New Roman" w:asciiTheme="minorEastAsia" w:hAnsiTheme="minorEastAsia" w:eastAsiaTheme="minorEastAsia"/>
          <w:color w:val="000000"/>
          <w:sz w:val="28"/>
          <w:szCs w:val="28"/>
        </w:rPr>
        <w:t>202</w:t>
      </w:r>
      <w:r>
        <w:rPr>
          <w:rFonts w:hint="eastAsia" w:cs="Times New Roman" w:asciiTheme="minorEastAsia" w:hAnsiTheme="minorEastAsia" w:eastAsiaTheme="minorEastAsia"/>
          <w:color w:val="000000"/>
          <w:sz w:val="28"/>
          <w:szCs w:val="28"/>
          <w:lang w:val="en-US" w:eastAsia="zh-CN"/>
        </w:rPr>
        <w:t>3</w:t>
      </w:r>
      <w:r>
        <w:rPr>
          <w:rFonts w:hint="eastAsia" w:cs="Times New Roman" w:asciiTheme="minorEastAsia" w:hAnsiTheme="minorEastAsia" w:eastAsiaTheme="minorEastAsia"/>
          <w:color w:val="000000"/>
          <w:sz w:val="28"/>
          <w:szCs w:val="28"/>
        </w:rPr>
        <w:t>年度，我中心预算绩效管理工作虽然取得了一定的进展，但距离财政部门的要求以及仍有很大差距，多个方面都存在着不足之处需要完善。</w:t>
      </w:r>
      <w:r>
        <w:rPr>
          <w:rFonts w:hint="eastAsia" w:cs="Times New Roman" w:asciiTheme="minorEastAsia" w:hAnsiTheme="minorEastAsia" w:eastAsiaTheme="minorEastAsia"/>
          <w:b/>
          <w:bCs/>
          <w:color w:val="000000"/>
          <w:sz w:val="28"/>
          <w:szCs w:val="28"/>
        </w:rPr>
        <w:t>一是</w:t>
      </w:r>
      <w:r>
        <w:rPr>
          <w:rFonts w:hint="eastAsia" w:cs="Times New Roman" w:asciiTheme="minorEastAsia" w:hAnsiTheme="minorEastAsia" w:eastAsiaTheme="minorEastAsia"/>
          <w:color w:val="000000"/>
          <w:sz w:val="28"/>
          <w:szCs w:val="28"/>
        </w:rPr>
        <w:t>评价指标体系需要完善。财政支出评价对象设计行业多、项目之间差异性较大，目前虽然财政部门已经发布了共性指标但真正体现到项目效果的个性指标，由于设置难度较大，还不能全方位落实到目前的工作开展。</w:t>
      </w:r>
      <w:r>
        <w:rPr>
          <w:rFonts w:hint="eastAsia" w:cs="Times New Roman" w:asciiTheme="minorEastAsia" w:hAnsiTheme="minorEastAsia" w:eastAsiaTheme="minorEastAsia"/>
          <w:b/>
          <w:bCs/>
          <w:color w:val="000000"/>
          <w:sz w:val="28"/>
          <w:szCs w:val="28"/>
        </w:rPr>
        <w:t>二是</w:t>
      </w:r>
      <w:r>
        <w:rPr>
          <w:rFonts w:hint="eastAsia" w:cs="仿宋_GB2312" w:asciiTheme="minorEastAsia" w:hAnsiTheme="minorEastAsia" w:eastAsiaTheme="minorEastAsia"/>
          <w:color w:val="000000"/>
          <w:sz w:val="28"/>
          <w:szCs w:val="28"/>
        </w:rPr>
        <w:t>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w:t>
      </w:r>
      <w:r>
        <w:rPr>
          <w:rFonts w:hint="eastAsia" w:cs="Times New Roman" w:asciiTheme="minorEastAsia" w:hAnsiTheme="minorEastAsia" w:eastAsiaTheme="minorEastAsia"/>
          <w:color w:val="000000"/>
          <w:sz w:val="28"/>
          <w:szCs w:val="28"/>
        </w:rPr>
        <w:t>。</w:t>
      </w:r>
      <w:r>
        <w:rPr>
          <w:rFonts w:hint="eastAsia" w:cs="仿宋_GB2312" w:asciiTheme="minorEastAsia" w:hAnsiTheme="minorEastAsia" w:eastAsiaTheme="minorEastAsia"/>
          <w:color w:val="000000"/>
          <w:sz w:val="28"/>
          <w:szCs w:val="28"/>
        </w:rPr>
        <w:t>接下来我部将提高绩效评价认知，充实管理知识及人才培养，完善财政支出绩效评价制度。</w:t>
      </w:r>
    </w:p>
    <w:p>
      <w:pPr>
        <w:spacing w:line="560" w:lineRule="exact"/>
        <w:ind w:firstLine="420" w:firstLineChars="150"/>
        <w:rPr>
          <w:rFonts w:cs="仿宋" w:asciiTheme="minorEastAsia" w:hAnsiTheme="minorEastAsia" w:eastAsiaTheme="minorEastAsia"/>
          <w:sz w:val="28"/>
          <w:szCs w:val="28"/>
        </w:rPr>
      </w:pPr>
      <w:r>
        <w:rPr>
          <w:rFonts w:asciiTheme="minorEastAsia" w:hAnsiTheme="minorEastAsia" w:eastAsiaTheme="minorEastAsia"/>
          <w:color w:val="000000"/>
          <w:sz w:val="28"/>
          <w:szCs w:val="28"/>
        </w:rPr>
        <w:t>202</w:t>
      </w:r>
      <w:r>
        <w:rPr>
          <w:rFonts w:hint="eastAsia" w:asciiTheme="minorEastAsia" w:hAnsiTheme="minorEastAsia" w:eastAsiaTheme="minorEastAsia"/>
          <w:color w:val="000000"/>
          <w:sz w:val="28"/>
          <w:szCs w:val="28"/>
        </w:rPr>
        <w:t>3</w:t>
      </w:r>
      <w:r>
        <w:rPr>
          <w:rFonts w:asciiTheme="minorEastAsia" w:hAnsiTheme="minorEastAsia" w:eastAsiaTheme="minorEastAsia"/>
          <w:color w:val="000000"/>
          <w:sz w:val="28"/>
          <w:szCs w:val="28"/>
        </w:rPr>
        <w:t>年将全面推进预算绩效管理工作，逐步将绩效管理涵盖所有财政资金</w:t>
      </w:r>
      <w:r>
        <w:rPr>
          <w:rFonts w:hint="eastAsia" w:asciiTheme="minorEastAsia" w:hAnsiTheme="minorEastAsia" w:eastAsiaTheme="minorEastAsia"/>
          <w:color w:val="000000"/>
          <w:sz w:val="28"/>
          <w:szCs w:val="28"/>
        </w:rPr>
        <w:t>项目</w:t>
      </w:r>
      <w:r>
        <w:rPr>
          <w:rFonts w:asciiTheme="minorEastAsia" w:hAnsiTheme="minorEastAsia" w:eastAsiaTheme="minorEastAsia"/>
          <w:color w:val="000000"/>
          <w:sz w:val="28"/>
          <w:szCs w:val="28"/>
        </w:rPr>
        <w:t>，在扩大绩效管理范围，绩效评价结果运用等方面逐步提高加强，推动绩效管理水平整体提升</w:t>
      </w:r>
      <w:r>
        <w:rPr>
          <w:rFonts w:hint="eastAsia" w:asciiTheme="minorEastAsia" w:hAnsiTheme="minorEastAsia" w:eastAsiaTheme="minorEastAsia"/>
          <w:color w:val="000000"/>
          <w:sz w:val="28"/>
          <w:szCs w:val="28"/>
        </w:rPr>
        <w:t>，进一步强化绩效管理意识，全面</w:t>
      </w:r>
      <w:r>
        <w:rPr>
          <w:rFonts w:hint="eastAsia" w:cs="仿宋" w:asciiTheme="minorEastAsia" w:hAnsiTheme="minorEastAsia" w:eastAsiaTheme="minorEastAsia"/>
          <w:sz w:val="28"/>
          <w:szCs w:val="28"/>
        </w:rPr>
        <w:t>提高财政资金的使用效率。</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5B1FA"/>
    <w:multiLevelType w:val="singleLevel"/>
    <w:tmpl w:val="B545B1FA"/>
    <w:lvl w:ilvl="0" w:tentative="0">
      <w:start w:val="5"/>
      <w:numFmt w:val="chineseCounting"/>
      <w:suff w:val="nothing"/>
      <w:lvlText w:val="%1、"/>
      <w:lvlJc w:val="left"/>
      <w:rPr>
        <w:rFonts w:hint="eastAsia"/>
      </w:rPr>
    </w:lvl>
  </w:abstractNum>
  <w:abstractNum w:abstractNumId="1">
    <w:nsid w:val="C1011048"/>
    <w:multiLevelType w:val="singleLevel"/>
    <w:tmpl w:val="C1011048"/>
    <w:lvl w:ilvl="0" w:tentative="0">
      <w:start w:val="2"/>
      <w:numFmt w:val="chineseCounting"/>
      <w:suff w:val="nothing"/>
      <w:lvlText w:val="（%1）"/>
      <w:lvlJc w:val="left"/>
      <w:rPr>
        <w:rFonts w:hint="eastAsia"/>
      </w:rPr>
    </w:lvl>
  </w:abstractNum>
  <w:abstractNum w:abstractNumId="2">
    <w:nsid w:val="0BB3AA2D"/>
    <w:multiLevelType w:val="singleLevel"/>
    <w:tmpl w:val="0BB3AA2D"/>
    <w:lvl w:ilvl="0" w:tentative="0">
      <w:start w:val="2"/>
      <w:numFmt w:val="chineseCounting"/>
      <w:suff w:val="nothing"/>
      <w:lvlText w:val="（%1）"/>
      <w:lvlJc w:val="left"/>
      <w:rPr>
        <w:rFonts w:hint="eastAsia"/>
      </w:rPr>
    </w:lvl>
  </w:abstractNum>
  <w:abstractNum w:abstractNumId="3">
    <w:nsid w:val="43FB3036"/>
    <w:multiLevelType w:val="singleLevel"/>
    <w:tmpl w:val="43FB3036"/>
    <w:lvl w:ilvl="0" w:tentative="0">
      <w:start w:val="2"/>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ZDJmYmQ5YzI4ZDc2Y2M5YmI2NmQ5YTAzYmQ4Y2MifQ=="/>
  </w:docVars>
  <w:rsids>
    <w:rsidRoot w:val="482677AA"/>
    <w:rsid w:val="001B09CF"/>
    <w:rsid w:val="004D1EBE"/>
    <w:rsid w:val="00582D4E"/>
    <w:rsid w:val="00651963"/>
    <w:rsid w:val="006A08B8"/>
    <w:rsid w:val="00702BA1"/>
    <w:rsid w:val="00790FF2"/>
    <w:rsid w:val="008A4A9E"/>
    <w:rsid w:val="00B13F53"/>
    <w:rsid w:val="00D01015"/>
    <w:rsid w:val="00D80D06"/>
    <w:rsid w:val="00D90017"/>
    <w:rsid w:val="09E82722"/>
    <w:rsid w:val="0F866B34"/>
    <w:rsid w:val="482677AA"/>
    <w:rsid w:val="4B65214E"/>
    <w:rsid w:val="78FBE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360" w:lineRule="auto"/>
      <w:jc w:val="left"/>
    </w:pPr>
    <w:rPr>
      <w:rFonts w:ascii="宋体" w:hAnsi="宋体" w:cs="宋体"/>
      <w:kern w:val="0"/>
      <w:sz w:val="24"/>
    </w:rPr>
  </w:style>
  <w:style w:type="paragraph" w:styleId="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7E38C-BAA4-4BC0-A35F-C5EEADDBA4B1}">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Pages>
  <Words>2288</Words>
  <Characters>2353</Characters>
  <Lines>18</Lines>
  <Paragraphs>5</Paragraphs>
  <TotalTime>6</TotalTime>
  <ScaleCrop>false</ScaleCrop>
  <LinksUpToDate>false</LinksUpToDate>
  <CharactersWithSpaces>2365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2022-03-14T15:08:00Z</dcterms:created>
  <dc:creator>Administrator</dc:creator>
  <cp:lastModifiedBy>蕭遥糊涂</cp:lastModifiedBy>
  <dcterms:modified xsi:type="dcterms:W3CDTF">2024-06-11T09:10:38Z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33E2E1919CE44AB284721F12069C0986</vt:lpwstr>
  </property>
</Properties>
</file>