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689D9">
      <w:pPr>
        <w:spacing w:line="580" w:lineRule="exact"/>
        <w:ind w:firstLine="92" w:firstLineChars="16"/>
        <w:jc w:val="center"/>
        <w:rPr>
          <w:rFonts w:ascii="文星标宋" w:eastAsia="文星标宋"/>
          <w:color w:val="FF0000"/>
          <w:spacing w:val="28"/>
          <w:kern w:val="10"/>
          <w:sz w:val="52"/>
          <w:szCs w:val="52"/>
        </w:rPr>
      </w:pPr>
      <w:r>
        <w:rPr>
          <w:rFonts w:hint="eastAsia" w:ascii="文星标宋" w:eastAsia="文星标宋"/>
          <w:color w:val="FF0000"/>
          <w:spacing w:val="28"/>
          <w:kern w:val="10"/>
          <w:sz w:val="52"/>
          <w:szCs w:val="52"/>
        </w:rPr>
        <w:t>梅州市梅江区住房和城乡建设局</w:t>
      </w:r>
    </w:p>
    <w:p w14:paraId="6F42F891">
      <w:pPr>
        <w:spacing w:line="580" w:lineRule="exact"/>
        <w:rPr>
          <w:rFonts w:ascii="文星标宋" w:eastAsia="文星标宋"/>
          <w:spacing w:val="40"/>
          <w:sz w:val="32"/>
          <w:szCs w:val="32"/>
        </w:rPr>
      </w:pPr>
      <w:r>
        <w:rPr>
          <w:szCs w:val="24"/>
        </w:rPr>
        <w:pict>
          <v:line id="直接连接符 1" o:spid="_x0000_s2050" o:spt="20" style="position:absolute;left:0pt;margin-left:-14.85pt;margin-top:4.45pt;height:0.05pt;width:444.75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">
            <v:path arrowok="t"/>
            <v:fill focussize="0,0"/>
            <v:stroke weight="3.75pt" color="#FF0000" linestyle="thickThin"/>
            <v:imagedata o:title=""/>
            <o:lock v:ext="edit"/>
          </v:line>
        </w:pict>
      </w:r>
    </w:p>
    <w:p w14:paraId="207C8285">
      <w:pPr>
        <w:spacing w:line="540" w:lineRule="exact"/>
        <w:jc w:val="center"/>
        <w:rPr>
          <w:rFonts w:ascii="文星标宋" w:hAnsi="微软雅黑" w:eastAsia="文星标宋" w:cs="宋体"/>
          <w:kern w:val="0"/>
          <w:sz w:val="44"/>
          <w:szCs w:val="44"/>
        </w:rPr>
      </w:pPr>
      <w:r>
        <w:rPr>
          <w:rFonts w:hint="eastAsia" w:ascii="文星标宋" w:hAnsi="微软雅黑" w:eastAsia="文星标宋" w:cs="宋体"/>
          <w:kern w:val="0"/>
          <w:sz w:val="44"/>
          <w:szCs w:val="44"/>
        </w:rPr>
        <w:t>梅江区住房和城乡建设局202</w:t>
      </w:r>
      <w:r>
        <w:rPr>
          <w:rFonts w:hint="eastAsia" w:ascii="文星标宋" w:hAnsi="微软雅黑" w:eastAsia="文星标宋" w:cs="宋体"/>
          <w:kern w:val="0"/>
          <w:sz w:val="44"/>
          <w:szCs w:val="44"/>
          <w:lang w:val="en-US" w:eastAsia="zh-CN"/>
        </w:rPr>
        <w:t>4</w:t>
      </w:r>
      <w:r>
        <w:rPr>
          <w:rFonts w:hint="eastAsia" w:ascii="文星标宋" w:hAnsi="微软雅黑" w:eastAsia="文星标宋" w:cs="宋体"/>
          <w:kern w:val="0"/>
          <w:sz w:val="44"/>
          <w:szCs w:val="44"/>
        </w:rPr>
        <w:t>年政府信息公开工作年度报告</w:t>
      </w:r>
    </w:p>
    <w:p w14:paraId="2F122D27">
      <w:pPr>
        <w:spacing w:line="540" w:lineRule="exact"/>
        <w:jc w:val="center"/>
        <w:rPr>
          <w:rFonts w:ascii="微软雅黑" w:hAnsi="微软雅黑" w:eastAsia="微软雅黑" w:cs="宋体"/>
          <w:kern w:val="0"/>
          <w:sz w:val="30"/>
          <w:szCs w:val="30"/>
        </w:rPr>
      </w:pPr>
    </w:p>
    <w:p w14:paraId="3A4D532B">
      <w:pPr>
        <w:pStyle w:val="4"/>
        <w:spacing w:before="0" w:beforeAutospacing="0" w:after="0" w:afterAutospacing="0" w:line="540" w:lineRule="exact"/>
        <w:ind w:firstLine="540"/>
        <w:rPr>
          <w:rFonts w:ascii="文星仿宋" w:eastAsia="文星仿宋"/>
          <w:color w:val="2F2F2F"/>
          <w:sz w:val="30"/>
          <w:szCs w:val="30"/>
        </w:rPr>
      </w:pPr>
      <w:r>
        <w:rPr>
          <w:rFonts w:hint="eastAsia" w:ascii="文星仿宋" w:eastAsia="文星仿宋"/>
          <w:color w:val="2F2F2F"/>
          <w:sz w:val="30"/>
          <w:szCs w:val="30"/>
        </w:rPr>
        <w:t>根据《中华人民共和国政府信息公开条例》（以下简称《条例》）的规定，现公布梅江区住房和城乡建设局202</w:t>
      </w:r>
      <w:r>
        <w:rPr>
          <w:rFonts w:hint="eastAsia" w:ascii="文星仿宋" w:eastAsia="文星仿宋"/>
          <w:color w:val="2F2F2F"/>
          <w:sz w:val="30"/>
          <w:szCs w:val="30"/>
          <w:lang w:val="en-US" w:eastAsia="zh-CN"/>
        </w:rPr>
        <w:t>4</w:t>
      </w:r>
      <w:r>
        <w:rPr>
          <w:rFonts w:hint="eastAsia" w:ascii="文星仿宋" w:eastAsia="文星仿宋"/>
          <w:color w:val="2F2F2F"/>
          <w:sz w:val="30"/>
          <w:szCs w:val="30"/>
        </w:rPr>
        <w:t>年政府信息公开工作年度报告。本报告由总体情况、主动公开政府信息情况、收到和处理政府信息公开申请情况、政府信息公开行政复议及行政诉讼情况、存在的主要问题及改进情况、其他需要报告的事项等六部分组成，涵盖202</w:t>
      </w:r>
      <w:r>
        <w:rPr>
          <w:rFonts w:hint="eastAsia" w:ascii="文星仿宋" w:eastAsia="文星仿宋"/>
          <w:color w:val="2F2F2F"/>
          <w:sz w:val="30"/>
          <w:szCs w:val="30"/>
          <w:lang w:val="en-US" w:eastAsia="zh-CN"/>
        </w:rPr>
        <w:t>4</w:t>
      </w:r>
      <w:r>
        <w:rPr>
          <w:rFonts w:hint="eastAsia" w:ascii="文星仿宋" w:eastAsia="文星仿宋"/>
          <w:color w:val="2F2F2F"/>
          <w:sz w:val="30"/>
          <w:szCs w:val="30"/>
        </w:rPr>
        <w:t>年梅江区住房和城乡建设局政府信息公开工作。本报告的电子版可在梅州市梅江区人民政府门户网站（</w:t>
      </w:r>
      <w:r>
        <w:rPr>
          <w:rFonts w:ascii="文星仿宋" w:eastAsia="文星仿宋"/>
          <w:color w:val="2F2F2F"/>
          <w:sz w:val="30"/>
          <w:szCs w:val="30"/>
        </w:rPr>
        <w:t>http://www.meijiang.gov.cn/mzmjzcjj/gkmlpt/annualreport</w:t>
      </w:r>
      <w:r>
        <w:rPr>
          <w:rFonts w:hint="eastAsia" w:ascii="文星仿宋" w:eastAsia="文星仿宋"/>
          <w:color w:val="2F2F2F"/>
          <w:sz w:val="30"/>
          <w:szCs w:val="30"/>
        </w:rPr>
        <w:t>）下载。</w:t>
      </w:r>
    </w:p>
    <w:p w14:paraId="2F38BD10">
      <w:pPr>
        <w:pStyle w:val="4"/>
        <w:spacing w:before="0" w:beforeAutospacing="0" w:after="0" w:afterAutospacing="0" w:line="540" w:lineRule="exact"/>
        <w:ind w:firstLine="540"/>
        <w:rPr>
          <w:rFonts w:ascii="仿宋_GB2312" w:eastAsia="仿宋_GB2312"/>
          <w:color w:val="2F2F2F"/>
          <w:sz w:val="30"/>
          <w:szCs w:val="30"/>
        </w:rPr>
      </w:pPr>
      <w:r>
        <w:rPr>
          <w:rFonts w:ascii="文星黑体" w:hAnsi="文星黑体" w:eastAsia="文星黑体" w:cs="文星黑体"/>
          <w:bCs/>
          <w:kern w:val="2"/>
          <w:sz w:val="30"/>
          <w:szCs w:val="30"/>
        </w:rPr>
        <w:t>一、</w:t>
      </w:r>
      <w:r>
        <w:rPr>
          <w:rFonts w:hint="eastAsia" w:ascii="文星黑体" w:hAnsi="文星黑体" w:eastAsia="文星黑体" w:cs="文星黑体"/>
          <w:bCs/>
          <w:kern w:val="2"/>
          <w:sz w:val="30"/>
          <w:szCs w:val="30"/>
        </w:rPr>
        <w:t>总体</w:t>
      </w:r>
      <w:r>
        <w:rPr>
          <w:rFonts w:ascii="文星黑体" w:hAnsi="文星黑体" w:eastAsia="文星黑体" w:cs="文星黑体"/>
          <w:bCs/>
          <w:kern w:val="2"/>
          <w:sz w:val="30"/>
          <w:szCs w:val="30"/>
        </w:rPr>
        <w:t>情况</w:t>
      </w:r>
      <w:r>
        <w:rPr>
          <w:rFonts w:ascii="仿宋_GB2312" w:eastAsia="仿宋_GB2312"/>
          <w:color w:val="2F2F2F"/>
          <w:sz w:val="30"/>
          <w:szCs w:val="30"/>
        </w:rPr>
        <w:br w:type="textWrapping"/>
      </w:r>
      <w:r>
        <w:rPr>
          <w:rFonts w:ascii="文星仿宋" w:eastAsia="文星仿宋"/>
          <w:color w:val="2F2F2F"/>
          <w:sz w:val="30"/>
          <w:szCs w:val="30"/>
        </w:rPr>
        <w:t>   20</w:t>
      </w:r>
      <w:r>
        <w:rPr>
          <w:rFonts w:hint="eastAsia" w:ascii="文星仿宋" w:eastAsia="文星仿宋"/>
          <w:color w:val="2F2F2F"/>
          <w:sz w:val="30"/>
          <w:szCs w:val="30"/>
        </w:rPr>
        <w:t>2</w:t>
      </w:r>
      <w:r>
        <w:rPr>
          <w:rFonts w:hint="eastAsia" w:ascii="文星仿宋" w:eastAsia="文星仿宋"/>
          <w:color w:val="2F2F2F"/>
          <w:sz w:val="30"/>
          <w:szCs w:val="30"/>
          <w:lang w:val="en-US" w:eastAsia="zh-CN"/>
        </w:rPr>
        <w:t>4</w:t>
      </w:r>
      <w:r>
        <w:rPr>
          <w:rFonts w:ascii="文星仿宋" w:eastAsia="文星仿宋"/>
          <w:color w:val="2F2F2F"/>
          <w:sz w:val="30"/>
          <w:szCs w:val="30"/>
        </w:rPr>
        <w:t>年</w:t>
      </w:r>
      <w:r>
        <w:rPr>
          <w:rFonts w:hint="eastAsia" w:ascii="文星仿宋" w:eastAsia="文星仿宋"/>
          <w:color w:val="2F2F2F"/>
          <w:sz w:val="30"/>
          <w:szCs w:val="30"/>
        </w:rPr>
        <w:t>，梅江区住建局</w:t>
      </w:r>
      <w:r>
        <w:rPr>
          <w:rFonts w:ascii="文星仿宋" w:eastAsia="文星仿宋"/>
          <w:color w:val="2F2F2F"/>
          <w:sz w:val="30"/>
          <w:szCs w:val="30"/>
        </w:rPr>
        <w:t>认真组织执行《条例》规定，积极推进政府信息公开工作，进一步健全完善政府信息公开工作机制，在做好政府信息主动公开的同时，努力做好依申请公开工作</w:t>
      </w:r>
      <w:r>
        <w:rPr>
          <w:rFonts w:hint="eastAsia" w:ascii="文星仿宋" w:eastAsia="文星仿宋"/>
          <w:color w:val="2F2F2F"/>
          <w:sz w:val="30"/>
          <w:szCs w:val="30"/>
        </w:rPr>
        <w:t>。</w:t>
      </w:r>
    </w:p>
    <w:p w14:paraId="33B0055D">
      <w:pPr>
        <w:pStyle w:val="4"/>
        <w:spacing w:before="0" w:beforeAutospacing="0" w:after="0" w:afterAutospacing="0" w:line="540" w:lineRule="exact"/>
        <w:ind w:firstLine="540"/>
        <w:rPr>
          <w:rFonts w:ascii="文星仿宋" w:eastAsia="文星仿宋"/>
          <w:color w:val="2F2F2F"/>
          <w:sz w:val="30"/>
          <w:szCs w:val="30"/>
        </w:rPr>
      </w:pPr>
      <w:r>
        <w:rPr>
          <w:rFonts w:hint="eastAsia" w:ascii="文星仿宋" w:eastAsia="文星仿宋"/>
          <w:b/>
          <w:color w:val="2F2F2F"/>
          <w:sz w:val="30"/>
          <w:szCs w:val="30"/>
        </w:rPr>
        <w:t>（一）主动公开方面。</w:t>
      </w:r>
      <w:r>
        <w:rPr>
          <w:rFonts w:hint="eastAsia" w:ascii="文星仿宋" w:eastAsia="文星仿宋"/>
          <w:color w:val="2F2F2F"/>
          <w:sz w:val="30"/>
          <w:szCs w:val="30"/>
        </w:rPr>
        <w:t>一是通过政府网站等平台公开政府信息，围绕社会公众关心的重点、热点问题，加大对优化营商环境、“放管服”改革、住建领域行政法规等领域信息公开。202</w:t>
      </w:r>
      <w:r>
        <w:rPr>
          <w:rFonts w:hint="eastAsia" w:ascii="文星仿宋" w:eastAsia="文星仿宋"/>
          <w:color w:val="2F2F2F"/>
          <w:sz w:val="30"/>
          <w:szCs w:val="30"/>
          <w:lang w:val="en-US" w:eastAsia="zh-CN"/>
        </w:rPr>
        <w:t>4</w:t>
      </w:r>
      <w:r>
        <w:rPr>
          <w:rFonts w:hint="eastAsia" w:ascii="文星仿宋" w:eastAsia="文星仿宋"/>
          <w:color w:val="2F2F2F"/>
          <w:sz w:val="30"/>
          <w:szCs w:val="30"/>
        </w:rPr>
        <w:t>年，区住建局政务公开网站发布信息</w:t>
      </w:r>
      <w:r>
        <w:rPr>
          <w:rFonts w:hint="eastAsia" w:ascii="文星仿宋" w:eastAsia="文星仿宋"/>
          <w:color w:val="2F2F2F"/>
          <w:sz w:val="30"/>
          <w:szCs w:val="30"/>
          <w:lang w:val="en-US" w:eastAsia="zh-CN"/>
        </w:rPr>
        <w:t>88</w:t>
      </w:r>
      <w:r>
        <w:rPr>
          <w:rFonts w:hint="eastAsia" w:ascii="文星仿宋" w:eastAsia="文星仿宋"/>
          <w:color w:val="2F2F2F"/>
          <w:sz w:val="30"/>
          <w:szCs w:val="30"/>
        </w:rPr>
        <w:t>条，其中政务动态类信息</w:t>
      </w:r>
      <w:r>
        <w:rPr>
          <w:rFonts w:hint="eastAsia" w:ascii="文星仿宋" w:eastAsia="文星仿宋"/>
          <w:color w:val="2F2F2F"/>
          <w:sz w:val="30"/>
          <w:szCs w:val="30"/>
          <w:lang w:val="en-US" w:eastAsia="zh-CN"/>
        </w:rPr>
        <w:t>31</w:t>
      </w:r>
      <w:r>
        <w:rPr>
          <w:rFonts w:hint="eastAsia" w:ascii="文星仿宋" w:eastAsia="文星仿宋"/>
          <w:color w:val="2F2F2F"/>
          <w:sz w:val="30"/>
          <w:szCs w:val="30"/>
        </w:rPr>
        <w:t>条，通知公告</w:t>
      </w:r>
      <w:r>
        <w:rPr>
          <w:rFonts w:hint="eastAsia" w:ascii="文星仿宋" w:eastAsia="文星仿宋"/>
          <w:color w:val="2F2F2F"/>
          <w:sz w:val="30"/>
          <w:szCs w:val="30"/>
          <w:lang w:val="en-US" w:eastAsia="zh-CN"/>
        </w:rPr>
        <w:t>9</w:t>
      </w:r>
      <w:r>
        <w:rPr>
          <w:rFonts w:hint="eastAsia" w:ascii="文星仿宋" w:eastAsia="文星仿宋"/>
          <w:color w:val="2F2F2F"/>
          <w:sz w:val="30"/>
          <w:szCs w:val="30"/>
        </w:rPr>
        <w:t>条，政务五公开</w:t>
      </w:r>
      <w:r>
        <w:rPr>
          <w:rFonts w:hint="eastAsia" w:ascii="文星仿宋" w:eastAsia="文星仿宋"/>
          <w:color w:val="2F2F2F"/>
          <w:sz w:val="30"/>
          <w:szCs w:val="30"/>
          <w:lang w:val="en-US" w:eastAsia="zh-CN"/>
        </w:rPr>
        <w:t>0</w:t>
      </w:r>
      <w:r>
        <w:rPr>
          <w:rFonts w:hint="eastAsia" w:ascii="文星仿宋" w:eastAsia="文星仿宋"/>
          <w:color w:val="2F2F2F"/>
          <w:sz w:val="30"/>
          <w:szCs w:val="30"/>
        </w:rPr>
        <w:t>条，住房服务</w:t>
      </w:r>
      <w:r>
        <w:rPr>
          <w:rFonts w:hint="eastAsia" w:ascii="文星仿宋" w:eastAsia="文星仿宋"/>
          <w:color w:val="2F2F2F"/>
          <w:sz w:val="30"/>
          <w:szCs w:val="30"/>
          <w:lang w:val="en-US" w:eastAsia="zh-CN"/>
        </w:rPr>
        <w:t>17</w:t>
      </w:r>
      <w:r>
        <w:rPr>
          <w:rFonts w:hint="eastAsia" w:ascii="文星仿宋" w:eastAsia="文星仿宋"/>
          <w:color w:val="2F2F2F"/>
          <w:sz w:val="30"/>
          <w:szCs w:val="30"/>
        </w:rPr>
        <w:t>条，组织机构</w:t>
      </w:r>
      <w:r>
        <w:rPr>
          <w:rFonts w:hint="eastAsia" w:ascii="文星仿宋" w:eastAsia="文星仿宋"/>
          <w:color w:val="2F2F2F"/>
          <w:sz w:val="30"/>
          <w:szCs w:val="30"/>
          <w:lang w:val="en-US" w:eastAsia="zh-CN"/>
        </w:rPr>
        <w:t>0</w:t>
      </w:r>
      <w:r>
        <w:rPr>
          <w:rFonts w:hint="eastAsia" w:ascii="文星仿宋" w:eastAsia="文星仿宋"/>
          <w:color w:val="2F2F2F"/>
          <w:sz w:val="30"/>
          <w:szCs w:val="30"/>
        </w:rPr>
        <w:t>条，部门文件</w:t>
      </w:r>
      <w:r>
        <w:rPr>
          <w:rFonts w:hint="eastAsia" w:ascii="文星仿宋" w:eastAsia="文星仿宋"/>
          <w:color w:val="2F2F2F"/>
          <w:sz w:val="30"/>
          <w:szCs w:val="30"/>
          <w:lang w:val="en-US" w:eastAsia="zh-CN"/>
        </w:rPr>
        <w:t>0</w:t>
      </w:r>
      <w:r>
        <w:rPr>
          <w:rFonts w:hint="eastAsia" w:ascii="文星仿宋" w:eastAsia="文星仿宋"/>
          <w:color w:val="2F2F2F"/>
          <w:sz w:val="30"/>
          <w:szCs w:val="30"/>
        </w:rPr>
        <w:t>条，政府信息公开工作年度报告1条。</w:t>
      </w:r>
    </w:p>
    <w:p w14:paraId="1566918D">
      <w:pPr>
        <w:pStyle w:val="4"/>
        <w:spacing w:before="0" w:beforeAutospacing="0" w:after="0" w:afterAutospacing="0" w:line="540" w:lineRule="exact"/>
        <w:ind w:firstLine="540"/>
        <w:rPr>
          <w:rFonts w:ascii="文星仿宋" w:eastAsia="文星仿宋"/>
          <w:color w:val="2F2F2F"/>
          <w:sz w:val="30"/>
          <w:szCs w:val="30"/>
        </w:rPr>
      </w:pPr>
      <w:r>
        <w:rPr>
          <w:rFonts w:hint="eastAsia" w:ascii="文星仿宋" w:eastAsia="文星仿宋"/>
          <w:b/>
          <w:color w:val="2F2F2F"/>
          <w:sz w:val="30"/>
          <w:szCs w:val="30"/>
        </w:rPr>
        <w:t>（二）依申请公开方面。</w:t>
      </w:r>
      <w:r>
        <w:rPr>
          <w:rFonts w:hint="eastAsia" w:ascii="文星仿宋" w:eastAsia="文星仿宋"/>
          <w:color w:val="2F2F2F"/>
          <w:sz w:val="30"/>
          <w:szCs w:val="30"/>
        </w:rPr>
        <w:t>梅江区住建局按照《政府信息公开条例》《广东省政府信息公开申请办理答复规范》等文件规定，依法依规妥善办理政府信息公开申请。202</w:t>
      </w:r>
      <w:r>
        <w:rPr>
          <w:rFonts w:hint="eastAsia" w:ascii="文星仿宋" w:eastAsia="文星仿宋"/>
          <w:color w:val="2F2F2F"/>
          <w:sz w:val="30"/>
          <w:szCs w:val="30"/>
          <w:lang w:val="en-US" w:eastAsia="zh-CN"/>
        </w:rPr>
        <w:t>4</w:t>
      </w:r>
      <w:r>
        <w:rPr>
          <w:rFonts w:hint="eastAsia" w:ascii="文星仿宋" w:eastAsia="文星仿宋"/>
          <w:color w:val="2F2F2F"/>
          <w:sz w:val="30"/>
          <w:szCs w:val="30"/>
        </w:rPr>
        <w:t>年，共办理依申请公开</w:t>
      </w:r>
      <w:r>
        <w:rPr>
          <w:rFonts w:hint="eastAsia" w:ascii="文星仿宋" w:eastAsia="文星仿宋"/>
          <w:color w:val="2F2F2F"/>
          <w:sz w:val="30"/>
          <w:szCs w:val="30"/>
          <w:lang w:val="en-US" w:eastAsia="zh-CN"/>
        </w:rPr>
        <w:t>19</w:t>
      </w:r>
      <w:r>
        <w:rPr>
          <w:rFonts w:hint="eastAsia" w:ascii="文星仿宋" w:eastAsia="文星仿宋"/>
          <w:color w:val="2F2F2F"/>
          <w:sz w:val="30"/>
          <w:szCs w:val="30"/>
        </w:rPr>
        <w:t>宗。</w:t>
      </w:r>
    </w:p>
    <w:p w14:paraId="7370171A">
      <w:pPr>
        <w:pStyle w:val="4"/>
        <w:spacing w:before="0" w:beforeAutospacing="0" w:after="0" w:afterAutospacing="0" w:line="540" w:lineRule="exact"/>
        <w:ind w:firstLine="540"/>
        <w:rPr>
          <w:rFonts w:ascii="文星仿宋" w:eastAsia="文星仿宋"/>
          <w:color w:val="2F2F2F"/>
          <w:sz w:val="30"/>
          <w:szCs w:val="30"/>
        </w:rPr>
      </w:pPr>
      <w:r>
        <w:rPr>
          <w:rFonts w:hint="eastAsia" w:ascii="文星仿宋" w:eastAsia="文星仿宋"/>
          <w:b/>
          <w:color w:val="2F2F2F"/>
          <w:sz w:val="30"/>
          <w:szCs w:val="30"/>
        </w:rPr>
        <w:t>（三）政府信息管理方面。</w:t>
      </w:r>
      <w:r>
        <w:rPr>
          <w:rFonts w:hint="eastAsia" w:ascii="文星仿宋" w:eastAsia="文星仿宋"/>
          <w:color w:val="2F2F2F"/>
          <w:sz w:val="30"/>
          <w:szCs w:val="30"/>
        </w:rPr>
        <w:t>除了通过政府网站，还通过电视新闻、纸质媒体、新媒体等便于公众知晓的方式公开政府信息。如在一楼设立电子滚动屏幕对政务信息、党务信息、办事指南和各种行政审批流程图进行实时信息公开，拓宽了政府信息公开工作的途径。</w:t>
      </w:r>
    </w:p>
    <w:p w14:paraId="440C38E8">
      <w:pPr>
        <w:pStyle w:val="4"/>
        <w:spacing w:before="0" w:beforeAutospacing="0" w:after="0" w:afterAutospacing="0" w:line="540" w:lineRule="exact"/>
        <w:ind w:firstLine="540"/>
        <w:rPr>
          <w:rFonts w:ascii="文星仿宋" w:eastAsia="文星仿宋"/>
          <w:color w:val="2F2F2F"/>
          <w:sz w:val="30"/>
          <w:szCs w:val="30"/>
        </w:rPr>
      </w:pPr>
      <w:r>
        <w:rPr>
          <w:rFonts w:hint="eastAsia" w:ascii="文星仿宋" w:eastAsia="文星仿宋"/>
          <w:b/>
          <w:color w:val="2F2F2F"/>
          <w:sz w:val="30"/>
          <w:szCs w:val="30"/>
        </w:rPr>
        <w:t>（四）平台建设方面。</w:t>
      </w:r>
      <w:r>
        <w:rPr>
          <w:rFonts w:hint="eastAsia" w:ascii="文星仿宋" w:eastAsia="文星仿宋"/>
          <w:color w:val="2F2F2F"/>
          <w:sz w:val="30"/>
          <w:szCs w:val="30"/>
        </w:rPr>
        <w:t>充分利用“梅江融媒”，</w:t>
      </w:r>
      <w:r>
        <w:rPr>
          <w:rFonts w:ascii="文星仿宋" w:eastAsia="文星仿宋"/>
          <w:color w:val="2F2F2F"/>
          <w:sz w:val="30"/>
          <w:szCs w:val="30"/>
        </w:rPr>
        <w:t>紧紧围绕区委、区政府的中心工作，全方位做好宣传报道，</w:t>
      </w:r>
      <w:r>
        <w:rPr>
          <w:rFonts w:hint="eastAsia" w:ascii="文星仿宋" w:eastAsia="文星仿宋"/>
          <w:color w:val="2F2F2F"/>
          <w:sz w:val="30"/>
          <w:szCs w:val="30"/>
        </w:rPr>
        <w:t>提升新闻发布的数量、质量，</w:t>
      </w:r>
      <w:r>
        <w:rPr>
          <w:rFonts w:ascii="文星仿宋" w:eastAsia="文星仿宋"/>
          <w:color w:val="2F2F2F"/>
          <w:sz w:val="30"/>
          <w:szCs w:val="30"/>
        </w:rPr>
        <w:t>为全区各项工作的开展营造良好的舆论氛围。</w:t>
      </w:r>
      <w:r>
        <w:rPr>
          <w:rFonts w:hint="eastAsia" w:ascii="文星仿宋" w:eastAsia="文星仿宋"/>
          <w:color w:val="2F2F2F"/>
          <w:sz w:val="30"/>
          <w:szCs w:val="30"/>
        </w:rPr>
        <w:t>组织全体干部职工认真学习《政府信息公开条例》及各级政府信息公开统一参考文本，提高干部对信息公开的重要性的认识和进一步规范化。着重加强人员培训，组织干部职工学习相关文件精神，准确把握政府信息公开的度与量，提高工作能力。</w:t>
      </w:r>
    </w:p>
    <w:p w14:paraId="75677E23">
      <w:pPr>
        <w:pStyle w:val="4"/>
        <w:spacing w:before="0" w:beforeAutospacing="0" w:after="0" w:afterAutospacing="0" w:line="540" w:lineRule="exact"/>
        <w:ind w:firstLine="540"/>
        <w:rPr>
          <w:rFonts w:ascii="文星仿宋" w:eastAsia="文星仿宋"/>
          <w:color w:val="2F2F2F"/>
          <w:sz w:val="30"/>
          <w:szCs w:val="30"/>
        </w:rPr>
      </w:pPr>
      <w:r>
        <w:rPr>
          <w:rFonts w:hint="eastAsia" w:ascii="文星仿宋" w:eastAsia="文星仿宋"/>
          <w:b/>
          <w:color w:val="2F2F2F"/>
          <w:sz w:val="30"/>
          <w:szCs w:val="30"/>
        </w:rPr>
        <w:t>（五）解读回应方面。</w:t>
      </w:r>
      <w:r>
        <w:rPr>
          <w:rFonts w:hint="eastAsia" w:ascii="文星仿宋" w:eastAsia="文星仿宋"/>
          <w:color w:val="2F2F2F"/>
          <w:sz w:val="30"/>
          <w:szCs w:val="30"/>
        </w:rPr>
        <w:t>依托政府网站“政策解读”专栏和政务新媒体等途径，及时对重要会议和重要政策文件进行数据、图片、视频等方式的深入解读，有效扩大政策解读效果，打通政策落地“最后一公里”，助力经济社会发展。</w:t>
      </w:r>
    </w:p>
    <w:p w14:paraId="58010637">
      <w:pPr>
        <w:pStyle w:val="4"/>
        <w:spacing w:before="0" w:beforeAutospacing="0" w:after="0" w:afterAutospacing="0" w:line="540" w:lineRule="exact"/>
        <w:ind w:firstLine="540"/>
        <w:rPr>
          <w:rFonts w:ascii="仿宋_GB2312" w:eastAsia="仿宋_GB2312"/>
          <w:color w:val="2F2F2F"/>
          <w:sz w:val="30"/>
          <w:szCs w:val="30"/>
        </w:rPr>
      </w:pPr>
      <w:r>
        <w:rPr>
          <w:rFonts w:hint="eastAsia" w:ascii="文星仿宋" w:eastAsia="文星仿宋"/>
          <w:b/>
          <w:color w:val="2F2F2F"/>
          <w:sz w:val="30"/>
          <w:szCs w:val="30"/>
        </w:rPr>
        <w:t>（六）监督保障方面。</w:t>
      </w:r>
      <w:r>
        <w:rPr>
          <w:rFonts w:hint="eastAsia" w:ascii="文星仿宋" w:eastAsia="文星仿宋"/>
          <w:color w:val="2F2F2F"/>
          <w:sz w:val="30"/>
          <w:szCs w:val="30"/>
        </w:rPr>
        <w:t>由党组班子成员分管信息公开工作，做好公开信息审查把关；安排专人做好网站建设、维护、管理和实时更新，经严格审查后及时上网公开或对外公开本部门工作动态、党建信息、监管信息、政策法规公文等内容。</w:t>
      </w:r>
    </w:p>
    <w:p w14:paraId="6A6B3E44">
      <w:pPr>
        <w:spacing w:line="580" w:lineRule="exact"/>
        <w:ind w:firstLine="531" w:firstLineChars="177"/>
        <w:jc w:val="left"/>
        <w:rPr>
          <w:rFonts w:ascii="文星黑体" w:hAnsi="文星黑体" w:eastAsia="文星黑体" w:cs="文星黑体"/>
          <w:bCs/>
          <w:sz w:val="30"/>
          <w:szCs w:val="30"/>
        </w:rPr>
      </w:pPr>
    </w:p>
    <w:p w14:paraId="31886313">
      <w:pPr>
        <w:spacing w:line="580" w:lineRule="exact"/>
        <w:ind w:firstLine="531" w:firstLineChars="177"/>
        <w:jc w:val="left"/>
        <w:rPr>
          <w:rFonts w:ascii="文星黑体" w:hAnsi="文星黑体" w:eastAsia="文星黑体" w:cs="文星黑体"/>
          <w:bCs/>
          <w:sz w:val="30"/>
          <w:szCs w:val="30"/>
        </w:rPr>
      </w:pPr>
    </w:p>
    <w:p w14:paraId="13046FF8">
      <w:pPr>
        <w:spacing w:line="580" w:lineRule="exact"/>
        <w:ind w:firstLine="531" w:firstLineChars="177"/>
        <w:jc w:val="left"/>
        <w:rPr>
          <w:rFonts w:ascii="文星黑体" w:hAnsi="文星黑体" w:eastAsia="文星黑体" w:cs="文星黑体"/>
          <w:bCs/>
          <w:sz w:val="30"/>
          <w:szCs w:val="30"/>
        </w:rPr>
      </w:pPr>
    </w:p>
    <w:p w14:paraId="2B2103EC">
      <w:pPr>
        <w:spacing w:line="580" w:lineRule="exact"/>
        <w:ind w:firstLine="531" w:firstLineChars="177"/>
        <w:jc w:val="left"/>
        <w:rPr>
          <w:rFonts w:ascii="文星黑体" w:hAnsi="文星黑体" w:eastAsia="文星黑体" w:cs="文星黑体"/>
          <w:bCs/>
          <w:sz w:val="30"/>
          <w:szCs w:val="30"/>
        </w:rPr>
      </w:pPr>
    </w:p>
    <w:p w14:paraId="4E8A6177">
      <w:pPr>
        <w:spacing w:line="580" w:lineRule="exact"/>
        <w:ind w:firstLine="531" w:firstLineChars="177"/>
        <w:jc w:val="left"/>
        <w:rPr>
          <w:rFonts w:ascii="文星黑体" w:hAnsi="文星黑体" w:eastAsia="文星黑体" w:cs="文星黑体"/>
          <w:bCs/>
          <w:sz w:val="30"/>
          <w:szCs w:val="30"/>
        </w:rPr>
      </w:pPr>
    </w:p>
    <w:p w14:paraId="2937228A">
      <w:pPr>
        <w:spacing w:line="580" w:lineRule="exact"/>
        <w:ind w:firstLine="531" w:firstLineChars="177"/>
        <w:jc w:val="left"/>
        <w:rPr>
          <w:rFonts w:ascii="文星黑体" w:hAnsi="文星黑体" w:eastAsia="文星黑体" w:cs="文星黑体"/>
          <w:bCs/>
          <w:sz w:val="30"/>
          <w:szCs w:val="30"/>
        </w:rPr>
      </w:pPr>
    </w:p>
    <w:p w14:paraId="276372FA">
      <w:pPr>
        <w:spacing w:line="580" w:lineRule="exact"/>
        <w:ind w:firstLine="531" w:firstLineChars="177"/>
        <w:jc w:val="left"/>
        <w:rPr>
          <w:rFonts w:ascii="文星黑体" w:hAnsi="文星黑体" w:eastAsia="文星黑体" w:cs="文星黑体"/>
          <w:bCs/>
          <w:sz w:val="30"/>
          <w:szCs w:val="30"/>
        </w:rPr>
      </w:pPr>
    </w:p>
    <w:p w14:paraId="3715EC55">
      <w:pPr>
        <w:spacing w:line="580" w:lineRule="exact"/>
        <w:ind w:firstLine="531" w:firstLineChars="177"/>
        <w:jc w:val="left"/>
        <w:rPr>
          <w:rFonts w:ascii="文星黑体" w:hAnsi="文星黑体" w:eastAsia="文星黑体" w:cs="文星黑体"/>
          <w:bCs/>
          <w:sz w:val="30"/>
          <w:szCs w:val="30"/>
        </w:rPr>
      </w:pPr>
    </w:p>
    <w:p w14:paraId="52B5AF2B">
      <w:pPr>
        <w:spacing w:line="580" w:lineRule="exact"/>
        <w:ind w:firstLine="531" w:firstLineChars="177"/>
        <w:jc w:val="left"/>
        <w:rPr>
          <w:rFonts w:ascii="文星黑体" w:hAnsi="文星黑体" w:eastAsia="文星黑体" w:cs="文星黑体"/>
          <w:bCs/>
          <w:sz w:val="30"/>
          <w:szCs w:val="30"/>
        </w:rPr>
      </w:pPr>
      <w:r>
        <w:rPr>
          <w:rFonts w:hint="eastAsia" w:ascii="文星黑体" w:hAnsi="文星黑体" w:eastAsia="文星黑体" w:cs="文星黑体"/>
          <w:bCs/>
          <w:sz w:val="30"/>
          <w:szCs w:val="30"/>
        </w:rPr>
        <w:t>二、主动公开政府信息情况</w:t>
      </w:r>
    </w:p>
    <w:p w14:paraId="285FEBBB">
      <w:pPr>
        <w:spacing w:line="580" w:lineRule="exact"/>
        <w:ind w:firstLine="531" w:firstLineChars="177"/>
        <w:jc w:val="left"/>
        <w:rPr>
          <w:rFonts w:ascii="文星黑体" w:hAnsi="文星黑体" w:eastAsia="文星黑体" w:cs="文星黑体"/>
          <w:bCs/>
          <w:sz w:val="30"/>
          <w:szCs w:val="30"/>
        </w:rPr>
      </w:pPr>
    </w:p>
    <w:tbl>
      <w:tblPr>
        <w:tblStyle w:val="5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721"/>
        <w:gridCol w:w="1618"/>
        <w:gridCol w:w="1688"/>
      </w:tblGrid>
      <w:tr w14:paraId="0D1E1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1680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 w14:paraId="466EC6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0849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F6B1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</w:t>
            </w:r>
            <w:r>
              <w:rPr>
                <w:rFonts w:ascii="宋体" w:hAnsi="宋体" w:eastAsia="宋体" w:cs="宋体"/>
                <w:kern w:val="0"/>
                <w:szCs w:val="21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发件数</w:t>
            </w:r>
          </w:p>
        </w:tc>
        <w:tc>
          <w:tcPr>
            <w:tcW w:w="1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D25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79D1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现行有效件数</w:t>
            </w:r>
          </w:p>
        </w:tc>
      </w:tr>
      <w:tr w14:paraId="6B3C7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D2B55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D945C"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3E266"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E3DBA"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 w14:paraId="54D9E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B67D4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B932D"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FF911"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D66D3"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</w:tr>
      <w:tr w14:paraId="50F07C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158E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 w14:paraId="278C3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7E6A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9D8C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 w14:paraId="48270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B715E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D885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526</w:t>
            </w:r>
          </w:p>
        </w:tc>
      </w:tr>
      <w:tr w14:paraId="2EDD7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E3F8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 w14:paraId="5F645D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39E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FC34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 w14:paraId="2C7E0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6B166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2D25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</w:tr>
      <w:tr w14:paraId="45FDD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5EBC5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75A4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</w:t>
            </w:r>
          </w:p>
        </w:tc>
      </w:tr>
      <w:tr w14:paraId="2BB67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D289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 w14:paraId="1897F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ACDF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467F3">
            <w:pPr>
              <w:widowControl/>
              <w:ind w:firstLine="630" w:firstLineChars="3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 w14:paraId="5F9F7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3983F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16A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 w14:paraId="1681BAF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000000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</w:tbl>
    <w:p w14:paraId="11CD66AC">
      <w:pPr>
        <w:spacing w:line="580" w:lineRule="exact"/>
        <w:ind w:firstLine="531" w:firstLineChars="177"/>
        <w:jc w:val="left"/>
        <w:rPr>
          <w:rFonts w:ascii="文星黑体" w:hAnsi="文星黑体" w:eastAsia="文星黑体" w:cs="文星黑体"/>
          <w:bCs/>
          <w:sz w:val="30"/>
          <w:szCs w:val="30"/>
        </w:rPr>
      </w:pPr>
    </w:p>
    <w:p w14:paraId="4189A359">
      <w:pPr>
        <w:spacing w:line="580" w:lineRule="exact"/>
        <w:ind w:firstLine="531" w:firstLineChars="177"/>
        <w:jc w:val="left"/>
        <w:rPr>
          <w:rFonts w:ascii="文星黑体" w:hAnsi="文星黑体" w:eastAsia="文星黑体" w:cs="文星黑体"/>
          <w:bCs/>
          <w:sz w:val="30"/>
          <w:szCs w:val="30"/>
        </w:rPr>
      </w:pPr>
    </w:p>
    <w:p w14:paraId="247555A7">
      <w:pPr>
        <w:spacing w:line="580" w:lineRule="exact"/>
        <w:ind w:firstLine="531" w:firstLineChars="177"/>
        <w:jc w:val="left"/>
        <w:rPr>
          <w:rFonts w:ascii="文星黑体" w:hAnsi="文星黑体" w:eastAsia="文星黑体" w:cs="文星黑体"/>
          <w:bCs/>
          <w:sz w:val="30"/>
          <w:szCs w:val="30"/>
        </w:rPr>
      </w:pPr>
    </w:p>
    <w:p w14:paraId="0036B267">
      <w:pPr>
        <w:spacing w:line="580" w:lineRule="exact"/>
        <w:ind w:firstLine="531" w:firstLineChars="177"/>
        <w:jc w:val="left"/>
        <w:rPr>
          <w:rFonts w:ascii="文星黑体" w:hAnsi="文星黑体" w:eastAsia="文星黑体" w:cs="文星黑体"/>
          <w:bCs/>
          <w:sz w:val="30"/>
          <w:szCs w:val="30"/>
        </w:rPr>
      </w:pPr>
    </w:p>
    <w:p w14:paraId="63A244F7">
      <w:pPr>
        <w:spacing w:line="580" w:lineRule="exact"/>
        <w:ind w:firstLine="531" w:firstLineChars="177"/>
        <w:jc w:val="left"/>
        <w:rPr>
          <w:rFonts w:ascii="文星黑体" w:hAnsi="文星黑体" w:eastAsia="文星黑体" w:cs="文星黑体"/>
          <w:bCs/>
          <w:sz w:val="30"/>
          <w:szCs w:val="30"/>
        </w:rPr>
      </w:pPr>
    </w:p>
    <w:p w14:paraId="04710B7A">
      <w:pPr>
        <w:spacing w:line="580" w:lineRule="exact"/>
        <w:ind w:firstLine="531" w:firstLineChars="177"/>
        <w:jc w:val="left"/>
        <w:rPr>
          <w:rFonts w:ascii="文星黑体" w:hAnsi="文星黑体" w:eastAsia="文星黑体" w:cs="文星黑体"/>
          <w:bCs/>
          <w:sz w:val="30"/>
          <w:szCs w:val="30"/>
        </w:rPr>
      </w:pPr>
    </w:p>
    <w:p w14:paraId="03E8D28F">
      <w:pPr>
        <w:spacing w:line="580" w:lineRule="exact"/>
        <w:ind w:firstLine="531" w:firstLineChars="177"/>
        <w:jc w:val="left"/>
        <w:rPr>
          <w:rFonts w:ascii="文星黑体" w:hAnsi="文星黑体" w:eastAsia="文星黑体" w:cs="文星黑体"/>
          <w:bCs/>
          <w:sz w:val="30"/>
          <w:szCs w:val="30"/>
        </w:rPr>
      </w:pPr>
    </w:p>
    <w:p w14:paraId="648A158E">
      <w:pPr>
        <w:spacing w:line="580" w:lineRule="exact"/>
        <w:ind w:firstLine="531" w:firstLineChars="177"/>
        <w:jc w:val="left"/>
        <w:rPr>
          <w:rFonts w:ascii="文星黑体" w:hAnsi="文星黑体" w:eastAsia="文星黑体" w:cs="文星黑体"/>
          <w:bCs/>
          <w:sz w:val="30"/>
          <w:szCs w:val="30"/>
        </w:rPr>
      </w:pPr>
    </w:p>
    <w:p w14:paraId="79725E3B">
      <w:pPr>
        <w:spacing w:line="580" w:lineRule="exact"/>
        <w:ind w:firstLine="531" w:firstLineChars="177"/>
        <w:jc w:val="left"/>
        <w:rPr>
          <w:rFonts w:ascii="文星黑体" w:hAnsi="文星黑体" w:eastAsia="文星黑体" w:cs="文星黑体"/>
          <w:bCs/>
          <w:sz w:val="30"/>
          <w:szCs w:val="30"/>
        </w:rPr>
      </w:pPr>
      <w:r>
        <w:rPr>
          <w:rFonts w:hint="eastAsia" w:ascii="文星黑体" w:hAnsi="文星黑体" w:eastAsia="文星黑体" w:cs="文星黑体"/>
          <w:bCs/>
          <w:sz w:val="30"/>
          <w:szCs w:val="30"/>
        </w:rPr>
        <w:t>三、收到和处理政府信息公开申请情况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840"/>
        <w:gridCol w:w="3105"/>
        <w:gridCol w:w="630"/>
        <w:gridCol w:w="570"/>
        <w:gridCol w:w="480"/>
        <w:gridCol w:w="720"/>
        <w:gridCol w:w="597"/>
        <w:gridCol w:w="284"/>
        <w:gridCol w:w="60"/>
        <w:gridCol w:w="699"/>
      </w:tblGrid>
      <w:tr w14:paraId="17F0B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82" w:type="dxa"/>
            <w:gridSpan w:val="3"/>
            <w:vMerge w:val="restart"/>
            <w:vAlign w:val="center"/>
          </w:tcPr>
          <w:p w14:paraId="402A1B38">
            <w:pPr>
              <w:spacing w:line="32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040" w:type="dxa"/>
            <w:gridSpan w:val="8"/>
            <w:vAlign w:val="center"/>
          </w:tcPr>
          <w:p w14:paraId="7E518D38">
            <w:pPr>
              <w:spacing w:line="32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申请人情况</w:t>
            </w:r>
          </w:p>
        </w:tc>
      </w:tr>
      <w:tr w14:paraId="23B6F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82" w:type="dxa"/>
            <w:gridSpan w:val="3"/>
            <w:vMerge w:val="continue"/>
            <w:vAlign w:val="center"/>
          </w:tcPr>
          <w:p w14:paraId="068E7465">
            <w:pPr>
              <w:spacing w:line="32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23939048">
            <w:pPr>
              <w:spacing w:line="32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自然人</w:t>
            </w:r>
          </w:p>
        </w:tc>
        <w:tc>
          <w:tcPr>
            <w:tcW w:w="2651" w:type="dxa"/>
            <w:gridSpan w:val="5"/>
            <w:vAlign w:val="center"/>
          </w:tcPr>
          <w:p w14:paraId="528BAD59">
            <w:pPr>
              <w:spacing w:line="32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法人或其他组织</w:t>
            </w:r>
          </w:p>
        </w:tc>
        <w:tc>
          <w:tcPr>
            <w:tcW w:w="759" w:type="dxa"/>
            <w:gridSpan w:val="2"/>
            <w:vAlign w:val="center"/>
          </w:tcPr>
          <w:p w14:paraId="6E20B936">
            <w:pPr>
              <w:spacing w:line="32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总计</w:t>
            </w:r>
          </w:p>
        </w:tc>
      </w:tr>
      <w:tr w14:paraId="2E75E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4482" w:type="dxa"/>
            <w:gridSpan w:val="3"/>
            <w:vMerge w:val="continue"/>
            <w:vAlign w:val="center"/>
          </w:tcPr>
          <w:p w14:paraId="2F0AEA31">
            <w:pPr>
              <w:spacing w:line="32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68B4C88A">
            <w:pPr>
              <w:spacing w:line="32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570" w:type="dxa"/>
            <w:vAlign w:val="center"/>
          </w:tcPr>
          <w:p w14:paraId="28022B3F">
            <w:pPr>
              <w:spacing w:line="32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商业企业</w:t>
            </w:r>
          </w:p>
        </w:tc>
        <w:tc>
          <w:tcPr>
            <w:tcW w:w="480" w:type="dxa"/>
            <w:vAlign w:val="center"/>
          </w:tcPr>
          <w:p w14:paraId="05879102">
            <w:pPr>
              <w:spacing w:line="32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科研机构</w:t>
            </w:r>
          </w:p>
        </w:tc>
        <w:tc>
          <w:tcPr>
            <w:tcW w:w="720" w:type="dxa"/>
            <w:vAlign w:val="center"/>
          </w:tcPr>
          <w:p w14:paraId="3F57AE93">
            <w:pPr>
              <w:spacing w:line="32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社会公益组织</w:t>
            </w:r>
          </w:p>
        </w:tc>
        <w:tc>
          <w:tcPr>
            <w:tcW w:w="597" w:type="dxa"/>
            <w:vAlign w:val="center"/>
          </w:tcPr>
          <w:p w14:paraId="1E92D743">
            <w:pPr>
              <w:spacing w:line="32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法律服务机构</w:t>
            </w:r>
          </w:p>
        </w:tc>
        <w:tc>
          <w:tcPr>
            <w:tcW w:w="344" w:type="dxa"/>
            <w:gridSpan w:val="2"/>
            <w:vAlign w:val="center"/>
          </w:tcPr>
          <w:p w14:paraId="24E6E0CF">
            <w:pPr>
              <w:spacing w:line="32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其他</w:t>
            </w:r>
          </w:p>
        </w:tc>
        <w:tc>
          <w:tcPr>
            <w:tcW w:w="699" w:type="dxa"/>
            <w:vAlign w:val="center"/>
          </w:tcPr>
          <w:p w14:paraId="590553B9">
            <w:pPr>
              <w:spacing w:line="32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</w:tr>
      <w:tr w14:paraId="68F62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482" w:type="dxa"/>
            <w:gridSpan w:val="3"/>
            <w:vAlign w:val="center"/>
          </w:tcPr>
          <w:p w14:paraId="7BD2CBB4">
            <w:pPr>
              <w:spacing w:line="58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一、本年新收政府信息公开申请数量</w:t>
            </w:r>
          </w:p>
        </w:tc>
        <w:tc>
          <w:tcPr>
            <w:tcW w:w="630" w:type="dxa"/>
            <w:vAlign w:val="center"/>
          </w:tcPr>
          <w:p w14:paraId="03A99CFF">
            <w:pPr>
              <w:spacing w:line="360" w:lineRule="exact"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70" w:type="dxa"/>
            <w:vAlign w:val="center"/>
          </w:tcPr>
          <w:p w14:paraId="66B4CBD0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14:paraId="0225A40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14:paraId="75EC202C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597" w:type="dxa"/>
            <w:vAlign w:val="center"/>
          </w:tcPr>
          <w:p w14:paraId="66B9921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344" w:type="dxa"/>
            <w:gridSpan w:val="2"/>
            <w:vAlign w:val="center"/>
          </w:tcPr>
          <w:p w14:paraId="08D32F1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14:paraId="38D0F04C">
            <w:pPr>
              <w:spacing w:line="360" w:lineRule="exact"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19</w:t>
            </w:r>
          </w:p>
        </w:tc>
      </w:tr>
      <w:tr w14:paraId="78687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482" w:type="dxa"/>
            <w:gridSpan w:val="3"/>
            <w:vAlign w:val="center"/>
          </w:tcPr>
          <w:p w14:paraId="40A70870">
            <w:pPr>
              <w:spacing w:line="58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二、上年结转政府信息公开申请数量</w:t>
            </w:r>
          </w:p>
        </w:tc>
        <w:tc>
          <w:tcPr>
            <w:tcW w:w="630" w:type="dxa"/>
            <w:vAlign w:val="center"/>
          </w:tcPr>
          <w:p w14:paraId="27AF2AE3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vAlign w:val="center"/>
          </w:tcPr>
          <w:p w14:paraId="1A9291F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14:paraId="23AE8B2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14:paraId="4FBFAB3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597" w:type="dxa"/>
            <w:vAlign w:val="center"/>
          </w:tcPr>
          <w:p w14:paraId="3997E4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344" w:type="dxa"/>
            <w:gridSpan w:val="2"/>
            <w:vAlign w:val="center"/>
          </w:tcPr>
          <w:p w14:paraId="408A602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14:paraId="59F0AA37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0</w:t>
            </w:r>
          </w:p>
        </w:tc>
      </w:tr>
      <w:tr w14:paraId="5AD6F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37" w:type="dxa"/>
            <w:vMerge w:val="restart"/>
            <w:vAlign w:val="center"/>
          </w:tcPr>
          <w:p w14:paraId="4242E51B">
            <w:pPr>
              <w:spacing w:line="58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三、本年度办理结果</w:t>
            </w:r>
          </w:p>
        </w:tc>
        <w:tc>
          <w:tcPr>
            <w:tcW w:w="3945" w:type="dxa"/>
            <w:gridSpan w:val="2"/>
            <w:vAlign w:val="center"/>
          </w:tcPr>
          <w:p w14:paraId="7C756A40">
            <w:pPr>
              <w:spacing w:line="36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（一）予以公开</w:t>
            </w:r>
          </w:p>
        </w:tc>
        <w:tc>
          <w:tcPr>
            <w:tcW w:w="630" w:type="dxa"/>
            <w:vAlign w:val="center"/>
          </w:tcPr>
          <w:p w14:paraId="2F3C79FF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70" w:type="dxa"/>
            <w:vAlign w:val="center"/>
          </w:tcPr>
          <w:p w14:paraId="3B7803A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14:paraId="11D373D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14:paraId="4E861D5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597" w:type="dxa"/>
            <w:vAlign w:val="center"/>
          </w:tcPr>
          <w:p w14:paraId="0D18E10E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344" w:type="dxa"/>
            <w:gridSpan w:val="2"/>
            <w:vAlign w:val="center"/>
          </w:tcPr>
          <w:p w14:paraId="2DC8C8D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14:paraId="1DB83916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9</w:t>
            </w:r>
          </w:p>
        </w:tc>
      </w:tr>
      <w:tr w14:paraId="347E2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37" w:type="dxa"/>
            <w:vMerge w:val="continue"/>
            <w:vAlign w:val="center"/>
          </w:tcPr>
          <w:p w14:paraId="77E59C67">
            <w:pPr>
              <w:spacing w:line="58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3945" w:type="dxa"/>
            <w:gridSpan w:val="2"/>
            <w:vAlign w:val="center"/>
          </w:tcPr>
          <w:p w14:paraId="7A31AAFA">
            <w:pPr>
              <w:spacing w:line="36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630" w:type="dxa"/>
            <w:vAlign w:val="center"/>
          </w:tcPr>
          <w:p w14:paraId="1E81F31D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center"/>
          </w:tcPr>
          <w:p w14:paraId="438A220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14:paraId="0F4D13A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14:paraId="3FE41788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597" w:type="dxa"/>
            <w:vAlign w:val="center"/>
          </w:tcPr>
          <w:p w14:paraId="17C8CC1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344" w:type="dxa"/>
            <w:gridSpan w:val="2"/>
            <w:vAlign w:val="center"/>
          </w:tcPr>
          <w:p w14:paraId="7B0D4AA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14:paraId="5C4AA95A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</w:tr>
      <w:tr w14:paraId="564E5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7" w:type="dxa"/>
            <w:vMerge w:val="continue"/>
            <w:vAlign w:val="center"/>
          </w:tcPr>
          <w:p w14:paraId="2537648A">
            <w:pPr>
              <w:spacing w:line="58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08E17428">
            <w:pPr>
              <w:spacing w:line="36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（三）</w:t>
            </w:r>
          </w:p>
          <w:p w14:paraId="08C16901">
            <w:pPr>
              <w:spacing w:line="36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不予公开</w:t>
            </w:r>
          </w:p>
        </w:tc>
        <w:tc>
          <w:tcPr>
            <w:tcW w:w="3105" w:type="dxa"/>
            <w:vAlign w:val="center"/>
          </w:tcPr>
          <w:p w14:paraId="2343872F">
            <w:pPr>
              <w:spacing w:line="36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1.属于国家秘密</w:t>
            </w:r>
          </w:p>
        </w:tc>
        <w:tc>
          <w:tcPr>
            <w:tcW w:w="630" w:type="dxa"/>
            <w:vAlign w:val="center"/>
          </w:tcPr>
          <w:p w14:paraId="4F97974E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center"/>
          </w:tcPr>
          <w:p w14:paraId="493D799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14:paraId="5F85ADFE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14:paraId="721E49FE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597" w:type="dxa"/>
            <w:vAlign w:val="center"/>
          </w:tcPr>
          <w:p w14:paraId="2D557AAC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344" w:type="dxa"/>
            <w:gridSpan w:val="2"/>
            <w:vAlign w:val="center"/>
          </w:tcPr>
          <w:p w14:paraId="480CB2E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14:paraId="6CFE23D7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</w:tr>
      <w:tr w14:paraId="7A8BC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37" w:type="dxa"/>
            <w:vMerge w:val="continue"/>
            <w:vAlign w:val="center"/>
          </w:tcPr>
          <w:p w14:paraId="0138B996">
            <w:pPr>
              <w:spacing w:line="58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308CBA68">
            <w:pPr>
              <w:spacing w:line="36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3105" w:type="dxa"/>
            <w:vAlign w:val="center"/>
          </w:tcPr>
          <w:p w14:paraId="40070982">
            <w:pPr>
              <w:spacing w:line="36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2.其他法律行政法规禁止公开</w:t>
            </w:r>
          </w:p>
        </w:tc>
        <w:tc>
          <w:tcPr>
            <w:tcW w:w="630" w:type="dxa"/>
            <w:vAlign w:val="center"/>
          </w:tcPr>
          <w:p w14:paraId="7FCF0ADD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center"/>
          </w:tcPr>
          <w:p w14:paraId="485A6E8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14:paraId="51090020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14:paraId="11269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597" w:type="dxa"/>
            <w:vAlign w:val="center"/>
          </w:tcPr>
          <w:p w14:paraId="79DBBB2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344" w:type="dxa"/>
            <w:gridSpan w:val="2"/>
            <w:vAlign w:val="center"/>
          </w:tcPr>
          <w:p w14:paraId="5A480ED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14:paraId="78F9B6B1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</w:tr>
      <w:tr w14:paraId="6E35A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7" w:type="dxa"/>
            <w:vMerge w:val="continue"/>
            <w:vAlign w:val="center"/>
          </w:tcPr>
          <w:p w14:paraId="329E94B1">
            <w:pPr>
              <w:spacing w:line="58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0EA08EDE">
            <w:pPr>
              <w:spacing w:line="36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3105" w:type="dxa"/>
            <w:vAlign w:val="center"/>
          </w:tcPr>
          <w:p w14:paraId="708F9F75">
            <w:pPr>
              <w:spacing w:line="36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3.危及“三安全一稳定”</w:t>
            </w:r>
          </w:p>
        </w:tc>
        <w:tc>
          <w:tcPr>
            <w:tcW w:w="630" w:type="dxa"/>
            <w:vAlign w:val="center"/>
          </w:tcPr>
          <w:p w14:paraId="258328D5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center"/>
          </w:tcPr>
          <w:p w14:paraId="5A54056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14:paraId="521DF43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14:paraId="06CF20D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597" w:type="dxa"/>
            <w:vAlign w:val="center"/>
          </w:tcPr>
          <w:p w14:paraId="2C2100F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344" w:type="dxa"/>
            <w:gridSpan w:val="2"/>
            <w:vAlign w:val="center"/>
          </w:tcPr>
          <w:p w14:paraId="06E2151C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14:paraId="5C8CC7BC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</w:tr>
      <w:tr w14:paraId="3A0FF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37" w:type="dxa"/>
            <w:vMerge w:val="continue"/>
            <w:vAlign w:val="center"/>
          </w:tcPr>
          <w:p w14:paraId="5AC54166">
            <w:pPr>
              <w:spacing w:line="58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44F31010">
            <w:pPr>
              <w:spacing w:line="36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3105" w:type="dxa"/>
            <w:vAlign w:val="center"/>
          </w:tcPr>
          <w:p w14:paraId="69D57C75">
            <w:pPr>
              <w:spacing w:line="36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4.保护第三方合法权益</w:t>
            </w:r>
          </w:p>
        </w:tc>
        <w:tc>
          <w:tcPr>
            <w:tcW w:w="630" w:type="dxa"/>
            <w:vAlign w:val="center"/>
          </w:tcPr>
          <w:p w14:paraId="11BF7B74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center"/>
          </w:tcPr>
          <w:p w14:paraId="6122070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14:paraId="231C685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14:paraId="69253F6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597" w:type="dxa"/>
            <w:vAlign w:val="center"/>
          </w:tcPr>
          <w:p w14:paraId="19013B3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344" w:type="dxa"/>
            <w:gridSpan w:val="2"/>
            <w:vAlign w:val="center"/>
          </w:tcPr>
          <w:p w14:paraId="747AE77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14:paraId="01E4C4CA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</w:tr>
      <w:tr w14:paraId="12BAA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37" w:type="dxa"/>
            <w:vMerge w:val="continue"/>
            <w:vAlign w:val="center"/>
          </w:tcPr>
          <w:p w14:paraId="0851B009">
            <w:pPr>
              <w:spacing w:line="58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02F116FC">
            <w:pPr>
              <w:spacing w:line="36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3105" w:type="dxa"/>
            <w:vAlign w:val="center"/>
          </w:tcPr>
          <w:p w14:paraId="34D309B1">
            <w:pPr>
              <w:spacing w:line="36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5.属于三类内部事务信息</w:t>
            </w:r>
          </w:p>
        </w:tc>
        <w:tc>
          <w:tcPr>
            <w:tcW w:w="630" w:type="dxa"/>
            <w:vAlign w:val="center"/>
          </w:tcPr>
          <w:p w14:paraId="038B2B4F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center"/>
          </w:tcPr>
          <w:p w14:paraId="33C8EAF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14:paraId="2EFA9D3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14:paraId="6BBE9FC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597" w:type="dxa"/>
            <w:vAlign w:val="center"/>
          </w:tcPr>
          <w:p w14:paraId="73691108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344" w:type="dxa"/>
            <w:gridSpan w:val="2"/>
            <w:vAlign w:val="center"/>
          </w:tcPr>
          <w:p w14:paraId="37D123D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14:paraId="7822648D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</w:tr>
      <w:tr w14:paraId="2F860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7" w:type="dxa"/>
            <w:vMerge w:val="continue"/>
            <w:vAlign w:val="center"/>
          </w:tcPr>
          <w:p w14:paraId="36196214">
            <w:pPr>
              <w:spacing w:line="58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4DF0D1B2">
            <w:pPr>
              <w:spacing w:line="36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3105" w:type="dxa"/>
            <w:vAlign w:val="center"/>
          </w:tcPr>
          <w:p w14:paraId="12924E07">
            <w:pPr>
              <w:spacing w:line="36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6.属于四类过程性信息</w:t>
            </w:r>
          </w:p>
        </w:tc>
        <w:tc>
          <w:tcPr>
            <w:tcW w:w="630" w:type="dxa"/>
            <w:vAlign w:val="center"/>
          </w:tcPr>
          <w:p w14:paraId="5F390E05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center"/>
          </w:tcPr>
          <w:p w14:paraId="69ADE31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14:paraId="1E4C4B8E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14:paraId="2314F72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597" w:type="dxa"/>
            <w:vAlign w:val="center"/>
          </w:tcPr>
          <w:p w14:paraId="1312647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344" w:type="dxa"/>
            <w:gridSpan w:val="2"/>
            <w:vAlign w:val="center"/>
          </w:tcPr>
          <w:p w14:paraId="4640C8B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14:paraId="3791970C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</w:tr>
      <w:tr w14:paraId="6FFC8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7" w:type="dxa"/>
            <w:vMerge w:val="continue"/>
            <w:vAlign w:val="center"/>
          </w:tcPr>
          <w:p w14:paraId="0A3F051F">
            <w:pPr>
              <w:spacing w:line="58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26BCE07A">
            <w:pPr>
              <w:spacing w:line="36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3105" w:type="dxa"/>
            <w:vAlign w:val="center"/>
          </w:tcPr>
          <w:p w14:paraId="7A529E46">
            <w:pPr>
              <w:spacing w:line="36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7.属于行政执法案卷</w:t>
            </w:r>
          </w:p>
        </w:tc>
        <w:tc>
          <w:tcPr>
            <w:tcW w:w="630" w:type="dxa"/>
            <w:vAlign w:val="center"/>
          </w:tcPr>
          <w:p w14:paraId="40792FFB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center"/>
          </w:tcPr>
          <w:p w14:paraId="47F63AB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14:paraId="4A46442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14:paraId="603BCD3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597" w:type="dxa"/>
            <w:vAlign w:val="center"/>
          </w:tcPr>
          <w:p w14:paraId="287B169C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344" w:type="dxa"/>
            <w:gridSpan w:val="2"/>
            <w:vAlign w:val="center"/>
          </w:tcPr>
          <w:p w14:paraId="6E826B8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14:paraId="21BDA072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</w:tr>
      <w:tr w14:paraId="3DD42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37" w:type="dxa"/>
            <w:vMerge w:val="continue"/>
            <w:vAlign w:val="center"/>
          </w:tcPr>
          <w:p w14:paraId="06FA4F11">
            <w:pPr>
              <w:spacing w:line="58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5595ADBD">
            <w:pPr>
              <w:spacing w:line="36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3105" w:type="dxa"/>
            <w:vAlign w:val="center"/>
          </w:tcPr>
          <w:p w14:paraId="76F56803">
            <w:pPr>
              <w:spacing w:line="36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8.属于行政查询事项</w:t>
            </w:r>
          </w:p>
        </w:tc>
        <w:tc>
          <w:tcPr>
            <w:tcW w:w="630" w:type="dxa"/>
            <w:vAlign w:val="center"/>
          </w:tcPr>
          <w:p w14:paraId="19F18CD4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center"/>
          </w:tcPr>
          <w:p w14:paraId="4EF9199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14:paraId="5E64929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14:paraId="550F7248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597" w:type="dxa"/>
            <w:vAlign w:val="center"/>
          </w:tcPr>
          <w:p w14:paraId="35250B40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344" w:type="dxa"/>
            <w:gridSpan w:val="2"/>
            <w:vAlign w:val="center"/>
          </w:tcPr>
          <w:p w14:paraId="60212F4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14:paraId="532CB732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</w:tr>
      <w:tr w14:paraId="58468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7" w:type="dxa"/>
            <w:vMerge w:val="continue"/>
            <w:vAlign w:val="center"/>
          </w:tcPr>
          <w:p w14:paraId="0709FAC0">
            <w:pPr>
              <w:spacing w:line="58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4A47C8E9">
            <w:pPr>
              <w:spacing w:line="36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（四）无法提供</w:t>
            </w:r>
          </w:p>
        </w:tc>
        <w:tc>
          <w:tcPr>
            <w:tcW w:w="3105" w:type="dxa"/>
            <w:vAlign w:val="center"/>
          </w:tcPr>
          <w:p w14:paraId="71697EDF">
            <w:pPr>
              <w:spacing w:line="36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1.本机关不掌握相关政府信息</w:t>
            </w:r>
          </w:p>
        </w:tc>
        <w:tc>
          <w:tcPr>
            <w:tcW w:w="630" w:type="dxa"/>
            <w:vAlign w:val="center"/>
          </w:tcPr>
          <w:p w14:paraId="49879EB0">
            <w:pPr>
              <w:spacing w:line="360" w:lineRule="exact"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70" w:type="dxa"/>
            <w:vAlign w:val="center"/>
          </w:tcPr>
          <w:p w14:paraId="629B6ADC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14:paraId="3064028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14:paraId="0052CA2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597" w:type="dxa"/>
            <w:vAlign w:val="center"/>
          </w:tcPr>
          <w:p w14:paraId="264D4B3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344" w:type="dxa"/>
            <w:gridSpan w:val="2"/>
            <w:vAlign w:val="center"/>
          </w:tcPr>
          <w:p w14:paraId="53D1468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14:paraId="6B60ADFC">
            <w:pPr>
              <w:spacing w:line="360" w:lineRule="exact"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10</w:t>
            </w:r>
          </w:p>
        </w:tc>
      </w:tr>
      <w:tr w14:paraId="66AE3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37" w:type="dxa"/>
            <w:vMerge w:val="continue"/>
            <w:vAlign w:val="center"/>
          </w:tcPr>
          <w:p w14:paraId="49353010">
            <w:pPr>
              <w:spacing w:line="58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4B42E849">
            <w:pPr>
              <w:spacing w:line="58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3105" w:type="dxa"/>
            <w:vAlign w:val="center"/>
          </w:tcPr>
          <w:p w14:paraId="6912B808">
            <w:pPr>
              <w:spacing w:line="38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2.没有现成信息需要另行制作</w:t>
            </w:r>
          </w:p>
        </w:tc>
        <w:tc>
          <w:tcPr>
            <w:tcW w:w="630" w:type="dxa"/>
            <w:vAlign w:val="center"/>
          </w:tcPr>
          <w:p w14:paraId="2B2E23AC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center"/>
          </w:tcPr>
          <w:p w14:paraId="7D1867F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14:paraId="612F7C2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14:paraId="0F82930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597" w:type="dxa"/>
            <w:vAlign w:val="center"/>
          </w:tcPr>
          <w:p w14:paraId="09DC2DB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344" w:type="dxa"/>
            <w:gridSpan w:val="2"/>
            <w:vAlign w:val="center"/>
          </w:tcPr>
          <w:p w14:paraId="0718782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14:paraId="3CC4F8BE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</w:tr>
      <w:tr w14:paraId="70621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37" w:type="dxa"/>
            <w:vMerge w:val="continue"/>
            <w:vAlign w:val="center"/>
          </w:tcPr>
          <w:p w14:paraId="2BCEDF9B">
            <w:pPr>
              <w:spacing w:line="58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39A7174D">
            <w:pPr>
              <w:spacing w:line="58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3105" w:type="dxa"/>
            <w:vAlign w:val="center"/>
          </w:tcPr>
          <w:p w14:paraId="122B9818">
            <w:pPr>
              <w:spacing w:line="38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3.补正后申请内容仍不明确</w:t>
            </w:r>
          </w:p>
        </w:tc>
        <w:tc>
          <w:tcPr>
            <w:tcW w:w="630" w:type="dxa"/>
            <w:vAlign w:val="center"/>
          </w:tcPr>
          <w:p w14:paraId="1591BFF4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center"/>
          </w:tcPr>
          <w:p w14:paraId="064EE3D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14:paraId="4C8E69DE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14:paraId="325E22E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597" w:type="dxa"/>
            <w:vAlign w:val="center"/>
          </w:tcPr>
          <w:p w14:paraId="4B9700AE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344" w:type="dxa"/>
            <w:gridSpan w:val="2"/>
            <w:vAlign w:val="center"/>
          </w:tcPr>
          <w:p w14:paraId="733DF7AE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14:paraId="23F14B22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</w:tr>
      <w:tr w14:paraId="1E36F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37" w:type="dxa"/>
            <w:vMerge w:val="continue"/>
            <w:vAlign w:val="center"/>
          </w:tcPr>
          <w:p w14:paraId="6DF5643F">
            <w:pPr>
              <w:spacing w:line="58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0DBB6259">
            <w:pPr>
              <w:spacing w:line="58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（五）不予处理</w:t>
            </w:r>
          </w:p>
        </w:tc>
        <w:tc>
          <w:tcPr>
            <w:tcW w:w="3105" w:type="dxa"/>
            <w:vAlign w:val="center"/>
          </w:tcPr>
          <w:p w14:paraId="3CA6D79A">
            <w:pPr>
              <w:spacing w:line="38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1.信访举报投诉类申请</w:t>
            </w:r>
          </w:p>
        </w:tc>
        <w:tc>
          <w:tcPr>
            <w:tcW w:w="630" w:type="dxa"/>
            <w:vAlign w:val="center"/>
          </w:tcPr>
          <w:p w14:paraId="243F24C7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center"/>
          </w:tcPr>
          <w:p w14:paraId="1043C1D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14:paraId="64E9935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14:paraId="76BE731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597" w:type="dxa"/>
            <w:vAlign w:val="center"/>
          </w:tcPr>
          <w:p w14:paraId="008C715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344" w:type="dxa"/>
            <w:gridSpan w:val="2"/>
            <w:vAlign w:val="center"/>
          </w:tcPr>
          <w:p w14:paraId="621D6C6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14:paraId="647749E8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</w:tr>
      <w:tr w14:paraId="3B899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37" w:type="dxa"/>
            <w:vMerge w:val="continue"/>
            <w:vAlign w:val="center"/>
          </w:tcPr>
          <w:p w14:paraId="61BBFD6B">
            <w:pPr>
              <w:spacing w:line="58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158CB82F">
            <w:pPr>
              <w:spacing w:line="58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3105" w:type="dxa"/>
            <w:vAlign w:val="center"/>
          </w:tcPr>
          <w:p w14:paraId="0A381489">
            <w:pPr>
              <w:spacing w:line="38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2.重复申请</w:t>
            </w:r>
          </w:p>
        </w:tc>
        <w:tc>
          <w:tcPr>
            <w:tcW w:w="630" w:type="dxa"/>
            <w:vAlign w:val="center"/>
          </w:tcPr>
          <w:p w14:paraId="48D7DC15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center"/>
          </w:tcPr>
          <w:p w14:paraId="4BB74BF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14:paraId="4754269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14:paraId="1A4B8C8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597" w:type="dxa"/>
            <w:vAlign w:val="center"/>
          </w:tcPr>
          <w:p w14:paraId="68C6FF98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344" w:type="dxa"/>
            <w:gridSpan w:val="2"/>
            <w:vAlign w:val="center"/>
          </w:tcPr>
          <w:p w14:paraId="1B202AEE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14:paraId="6DE29566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</w:tr>
      <w:tr w14:paraId="56489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37" w:type="dxa"/>
            <w:vMerge w:val="continue"/>
            <w:vAlign w:val="center"/>
          </w:tcPr>
          <w:p w14:paraId="606FDA2B">
            <w:pPr>
              <w:spacing w:line="58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3AFEA351">
            <w:pPr>
              <w:spacing w:line="58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3105" w:type="dxa"/>
            <w:vAlign w:val="center"/>
          </w:tcPr>
          <w:p w14:paraId="5B006251">
            <w:pPr>
              <w:spacing w:line="58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3.要求提供公开出版物</w:t>
            </w:r>
          </w:p>
        </w:tc>
        <w:tc>
          <w:tcPr>
            <w:tcW w:w="630" w:type="dxa"/>
            <w:vAlign w:val="center"/>
          </w:tcPr>
          <w:p w14:paraId="3494C1BF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center"/>
          </w:tcPr>
          <w:p w14:paraId="0459DA4C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14:paraId="2AA200A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14:paraId="745EAC3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597" w:type="dxa"/>
            <w:vAlign w:val="center"/>
          </w:tcPr>
          <w:p w14:paraId="47395B5C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344" w:type="dxa"/>
            <w:gridSpan w:val="2"/>
            <w:vAlign w:val="center"/>
          </w:tcPr>
          <w:p w14:paraId="5A52E64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14:paraId="7B4FECE2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</w:tr>
      <w:tr w14:paraId="76203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37" w:type="dxa"/>
            <w:vMerge w:val="continue"/>
            <w:vAlign w:val="center"/>
          </w:tcPr>
          <w:p w14:paraId="65ABE0C4">
            <w:pPr>
              <w:spacing w:line="58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34319600">
            <w:pPr>
              <w:spacing w:line="58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3105" w:type="dxa"/>
            <w:vAlign w:val="center"/>
          </w:tcPr>
          <w:p w14:paraId="107C4F40">
            <w:pPr>
              <w:spacing w:line="58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4.无正当理由大量反复申请</w:t>
            </w:r>
          </w:p>
        </w:tc>
        <w:tc>
          <w:tcPr>
            <w:tcW w:w="630" w:type="dxa"/>
            <w:vAlign w:val="center"/>
          </w:tcPr>
          <w:p w14:paraId="3CB1009C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center"/>
          </w:tcPr>
          <w:p w14:paraId="6D1F51B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14:paraId="139F7F3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14:paraId="2E14F05C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597" w:type="dxa"/>
            <w:vAlign w:val="center"/>
          </w:tcPr>
          <w:p w14:paraId="6DA08168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344" w:type="dxa"/>
            <w:gridSpan w:val="2"/>
            <w:vAlign w:val="center"/>
          </w:tcPr>
          <w:p w14:paraId="13F7B2B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14:paraId="61EB2D2E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</w:tr>
      <w:tr w14:paraId="1B489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37" w:type="dxa"/>
            <w:vMerge w:val="continue"/>
            <w:vAlign w:val="center"/>
          </w:tcPr>
          <w:p w14:paraId="64854548">
            <w:pPr>
              <w:spacing w:line="58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530E0888">
            <w:pPr>
              <w:spacing w:line="58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3105" w:type="dxa"/>
            <w:vAlign w:val="center"/>
          </w:tcPr>
          <w:p w14:paraId="2EF74DE2">
            <w:pPr>
              <w:spacing w:line="36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5.要求行政机关确认或重新出具已获取信息</w:t>
            </w:r>
          </w:p>
        </w:tc>
        <w:tc>
          <w:tcPr>
            <w:tcW w:w="630" w:type="dxa"/>
            <w:vAlign w:val="center"/>
          </w:tcPr>
          <w:p w14:paraId="427F6377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center"/>
          </w:tcPr>
          <w:p w14:paraId="4E57CC4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14:paraId="09FEC8B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14:paraId="3872B63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597" w:type="dxa"/>
            <w:vAlign w:val="center"/>
          </w:tcPr>
          <w:p w14:paraId="71D4F2C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344" w:type="dxa"/>
            <w:gridSpan w:val="2"/>
            <w:vAlign w:val="center"/>
          </w:tcPr>
          <w:p w14:paraId="18F2D1A0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14:paraId="6157CC84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</w:tr>
      <w:tr w14:paraId="7071C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37" w:type="dxa"/>
            <w:vMerge w:val="continue"/>
            <w:vAlign w:val="center"/>
          </w:tcPr>
          <w:p w14:paraId="0782F2BA">
            <w:pPr>
              <w:spacing w:line="58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3945" w:type="dxa"/>
            <w:gridSpan w:val="2"/>
            <w:vAlign w:val="center"/>
          </w:tcPr>
          <w:p w14:paraId="7EDB0665">
            <w:pPr>
              <w:spacing w:line="36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（六）其他处理</w:t>
            </w:r>
          </w:p>
        </w:tc>
        <w:tc>
          <w:tcPr>
            <w:tcW w:w="630" w:type="dxa"/>
            <w:vAlign w:val="center"/>
          </w:tcPr>
          <w:p w14:paraId="23A2E51B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570" w:type="dxa"/>
            <w:vAlign w:val="center"/>
          </w:tcPr>
          <w:p w14:paraId="6EF671A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14:paraId="0C7AF528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14:paraId="0F5D14F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597" w:type="dxa"/>
            <w:vAlign w:val="center"/>
          </w:tcPr>
          <w:p w14:paraId="6473CF0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344" w:type="dxa"/>
            <w:gridSpan w:val="2"/>
            <w:vAlign w:val="center"/>
          </w:tcPr>
          <w:p w14:paraId="679AD6D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14:paraId="5FB5ECE7"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</w:tr>
      <w:tr w14:paraId="03B6E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37" w:type="dxa"/>
            <w:vMerge w:val="continue"/>
            <w:vAlign w:val="center"/>
          </w:tcPr>
          <w:p w14:paraId="55BCE60F">
            <w:pPr>
              <w:spacing w:line="58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3945" w:type="dxa"/>
            <w:gridSpan w:val="2"/>
            <w:vAlign w:val="center"/>
          </w:tcPr>
          <w:p w14:paraId="01E8C03A">
            <w:pPr>
              <w:spacing w:line="36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（七）总计</w:t>
            </w:r>
          </w:p>
        </w:tc>
        <w:tc>
          <w:tcPr>
            <w:tcW w:w="630" w:type="dxa"/>
            <w:vAlign w:val="center"/>
          </w:tcPr>
          <w:p w14:paraId="429B7B10">
            <w:pPr>
              <w:spacing w:line="360" w:lineRule="exact"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70" w:type="dxa"/>
            <w:vAlign w:val="center"/>
          </w:tcPr>
          <w:p w14:paraId="5CAFBF4E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14:paraId="7CC1538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14:paraId="795BEC7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597" w:type="dxa"/>
            <w:vAlign w:val="center"/>
          </w:tcPr>
          <w:p w14:paraId="03E35C70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344" w:type="dxa"/>
            <w:gridSpan w:val="2"/>
            <w:vAlign w:val="center"/>
          </w:tcPr>
          <w:p w14:paraId="34BE5C1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14:paraId="27F7B799">
            <w:pPr>
              <w:spacing w:line="360" w:lineRule="exact"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19</w:t>
            </w:r>
            <w:bookmarkStart w:id="0" w:name="_GoBack"/>
            <w:bookmarkEnd w:id="0"/>
          </w:p>
        </w:tc>
      </w:tr>
      <w:tr w14:paraId="77A6E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82" w:type="dxa"/>
            <w:gridSpan w:val="3"/>
            <w:vAlign w:val="center"/>
          </w:tcPr>
          <w:p w14:paraId="24BB0C02">
            <w:pPr>
              <w:spacing w:line="36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四、结转下年度继续办理</w:t>
            </w:r>
          </w:p>
        </w:tc>
        <w:tc>
          <w:tcPr>
            <w:tcW w:w="630" w:type="dxa"/>
            <w:vAlign w:val="center"/>
          </w:tcPr>
          <w:p w14:paraId="1F0FF97F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vAlign w:val="center"/>
          </w:tcPr>
          <w:p w14:paraId="0969114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center"/>
          </w:tcPr>
          <w:p w14:paraId="730B07E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14:paraId="6CE7408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597" w:type="dxa"/>
            <w:vAlign w:val="center"/>
          </w:tcPr>
          <w:p w14:paraId="57944E1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344" w:type="dxa"/>
            <w:gridSpan w:val="2"/>
            <w:vAlign w:val="center"/>
          </w:tcPr>
          <w:p w14:paraId="3513C96C">
            <w:pPr>
              <w:spacing w:line="360" w:lineRule="exac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9" w:type="dxa"/>
            <w:vAlign w:val="center"/>
          </w:tcPr>
          <w:p w14:paraId="30173A60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50D3FF67">
      <w:pPr>
        <w:spacing w:line="580" w:lineRule="exact"/>
        <w:ind w:firstLine="531" w:firstLineChars="177"/>
        <w:jc w:val="left"/>
        <w:rPr>
          <w:rFonts w:ascii="文星黑体" w:hAnsi="文星黑体" w:eastAsia="文星黑体" w:cs="文星黑体"/>
          <w:bCs/>
          <w:sz w:val="30"/>
          <w:szCs w:val="30"/>
        </w:rPr>
      </w:pPr>
      <w:r>
        <w:rPr>
          <w:rFonts w:hint="eastAsia" w:ascii="文星黑体" w:hAnsi="文星黑体" w:eastAsia="文星黑体" w:cs="文星黑体"/>
          <w:bCs/>
          <w:sz w:val="30"/>
          <w:szCs w:val="30"/>
        </w:rPr>
        <w:t>四、政府信息公开行政复议、行政诉讼情况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 w14:paraId="0954C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840" w:type="dxa"/>
            <w:gridSpan w:val="5"/>
            <w:vAlign w:val="center"/>
          </w:tcPr>
          <w:p w14:paraId="3F863274">
            <w:pPr>
              <w:spacing w:line="32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行政复议</w:t>
            </w:r>
          </w:p>
        </w:tc>
        <w:tc>
          <w:tcPr>
            <w:tcW w:w="5682" w:type="dxa"/>
            <w:gridSpan w:val="10"/>
            <w:vAlign w:val="center"/>
          </w:tcPr>
          <w:p w14:paraId="2D535E79">
            <w:pPr>
              <w:spacing w:line="32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行政诉讼</w:t>
            </w:r>
          </w:p>
        </w:tc>
      </w:tr>
      <w:tr w14:paraId="6EC9E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68" w:type="dxa"/>
            <w:vMerge w:val="restart"/>
            <w:vAlign w:val="center"/>
          </w:tcPr>
          <w:p w14:paraId="1D404377">
            <w:pPr>
              <w:spacing w:line="32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结果维持</w:t>
            </w:r>
          </w:p>
        </w:tc>
        <w:tc>
          <w:tcPr>
            <w:tcW w:w="568" w:type="dxa"/>
            <w:vMerge w:val="restart"/>
            <w:vAlign w:val="center"/>
          </w:tcPr>
          <w:p w14:paraId="61455AA8">
            <w:pPr>
              <w:spacing w:line="32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结果纠正</w:t>
            </w:r>
          </w:p>
        </w:tc>
        <w:tc>
          <w:tcPr>
            <w:tcW w:w="568" w:type="dxa"/>
            <w:vMerge w:val="restart"/>
            <w:vAlign w:val="center"/>
          </w:tcPr>
          <w:p w14:paraId="2873F380">
            <w:pPr>
              <w:spacing w:line="32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其他结果</w:t>
            </w:r>
          </w:p>
        </w:tc>
        <w:tc>
          <w:tcPr>
            <w:tcW w:w="568" w:type="dxa"/>
            <w:vMerge w:val="restart"/>
            <w:vAlign w:val="center"/>
          </w:tcPr>
          <w:p w14:paraId="44BAE11C">
            <w:pPr>
              <w:spacing w:line="32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尚未审结</w:t>
            </w:r>
          </w:p>
        </w:tc>
        <w:tc>
          <w:tcPr>
            <w:tcW w:w="568" w:type="dxa"/>
            <w:vMerge w:val="restart"/>
            <w:vAlign w:val="center"/>
          </w:tcPr>
          <w:p w14:paraId="58EC93D6">
            <w:pPr>
              <w:spacing w:line="32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总计</w:t>
            </w:r>
          </w:p>
        </w:tc>
        <w:tc>
          <w:tcPr>
            <w:tcW w:w="2840" w:type="dxa"/>
            <w:gridSpan w:val="5"/>
            <w:vAlign w:val="center"/>
          </w:tcPr>
          <w:p w14:paraId="08CB603E">
            <w:pPr>
              <w:spacing w:line="32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未经复议直接起诉</w:t>
            </w:r>
          </w:p>
        </w:tc>
        <w:tc>
          <w:tcPr>
            <w:tcW w:w="2842" w:type="dxa"/>
            <w:gridSpan w:val="5"/>
            <w:vAlign w:val="center"/>
          </w:tcPr>
          <w:p w14:paraId="3FDAB63B">
            <w:pPr>
              <w:spacing w:line="32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复议后起诉</w:t>
            </w:r>
          </w:p>
        </w:tc>
      </w:tr>
      <w:tr w14:paraId="5C590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568" w:type="dxa"/>
            <w:vMerge w:val="continue"/>
            <w:vAlign w:val="center"/>
          </w:tcPr>
          <w:p w14:paraId="4E496B76">
            <w:pPr>
              <w:spacing w:line="32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548637ED">
            <w:pPr>
              <w:spacing w:line="32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1762F551">
            <w:pPr>
              <w:spacing w:line="32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097E3376">
            <w:pPr>
              <w:spacing w:line="32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4F202452">
            <w:pPr>
              <w:spacing w:line="32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568" w:type="dxa"/>
            <w:vAlign w:val="center"/>
          </w:tcPr>
          <w:p w14:paraId="27E51441">
            <w:pPr>
              <w:spacing w:line="32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结果维持</w:t>
            </w:r>
          </w:p>
        </w:tc>
        <w:tc>
          <w:tcPr>
            <w:tcW w:w="568" w:type="dxa"/>
            <w:vAlign w:val="center"/>
          </w:tcPr>
          <w:p w14:paraId="5AC45510">
            <w:pPr>
              <w:spacing w:line="32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结果纠正</w:t>
            </w:r>
          </w:p>
        </w:tc>
        <w:tc>
          <w:tcPr>
            <w:tcW w:w="568" w:type="dxa"/>
            <w:vAlign w:val="center"/>
          </w:tcPr>
          <w:p w14:paraId="0AA536B2">
            <w:pPr>
              <w:spacing w:line="32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其他结果</w:t>
            </w:r>
          </w:p>
        </w:tc>
        <w:tc>
          <w:tcPr>
            <w:tcW w:w="568" w:type="dxa"/>
            <w:vAlign w:val="center"/>
          </w:tcPr>
          <w:p w14:paraId="030A0DC3">
            <w:pPr>
              <w:spacing w:line="32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尚未审结</w:t>
            </w:r>
          </w:p>
        </w:tc>
        <w:tc>
          <w:tcPr>
            <w:tcW w:w="568" w:type="dxa"/>
            <w:vAlign w:val="center"/>
          </w:tcPr>
          <w:p w14:paraId="4020BA45">
            <w:pPr>
              <w:spacing w:line="32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总计</w:t>
            </w:r>
          </w:p>
        </w:tc>
        <w:tc>
          <w:tcPr>
            <w:tcW w:w="568" w:type="dxa"/>
            <w:vAlign w:val="center"/>
          </w:tcPr>
          <w:p w14:paraId="22E0E514">
            <w:pPr>
              <w:spacing w:line="32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结果维持</w:t>
            </w:r>
          </w:p>
        </w:tc>
        <w:tc>
          <w:tcPr>
            <w:tcW w:w="568" w:type="dxa"/>
            <w:vAlign w:val="center"/>
          </w:tcPr>
          <w:p w14:paraId="14A82A5E">
            <w:pPr>
              <w:spacing w:line="32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结果纠正</w:t>
            </w:r>
          </w:p>
        </w:tc>
        <w:tc>
          <w:tcPr>
            <w:tcW w:w="568" w:type="dxa"/>
            <w:vAlign w:val="center"/>
          </w:tcPr>
          <w:p w14:paraId="16A4041C">
            <w:pPr>
              <w:spacing w:line="32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其他结果</w:t>
            </w:r>
          </w:p>
        </w:tc>
        <w:tc>
          <w:tcPr>
            <w:tcW w:w="569" w:type="dxa"/>
            <w:vAlign w:val="center"/>
          </w:tcPr>
          <w:p w14:paraId="4D1D6781">
            <w:pPr>
              <w:spacing w:line="32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尚未审结</w:t>
            </w:r>
          </w:p>
        </w:tc>
        <w:tc>
          <w:tcPr>
            <w:tcW w:w="569" w:type="dxa"/>
            <w:vAlign w:val="center"/>
          </w:tcPr>
          <w:p w14:paraId="36880927">
            <w:pPr>
              <w:spacing w:line="32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总计</w:t>
            </w:r>
          </w:p>
        </w:tc>
      </w:tr>
      <w:tr w14:paraId="37056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68" w:type="dxa"/>
            <w:vAlign w:val="center"/>
          </w:tcPr>
          <w:p w14:paraId="5BB4BAC3">
            <w:pPr>
              <w:spacing w:line="360" w:lineRule="exact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0</w:t>
            </w:r>
          </w:p>
        </w:tc>
        <w:tc>
          <w:tcPr>
            <w:tcW w:w="568" w:type="dxa"/>
            <w:vAlign w:val="center"/>
          </w:tcPr>
          <w:p w14:paraId="0B913598">
            <w:pPr>
              <w:spacing w:line="36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568" w:type="dxa"/>
          </w:tcPr>
          <w:p w14:paraId="53C905E1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568" w:type="dxa"/>
          </w:tcPr>
          <w:p w14:paraId="4DBC0A82"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0</w:t>
            </w:r>
          </w:p>
        </w:tc>
        <w:tc>
          <w:tcPr>
            <w:tcW w:w="568" w:type="dxa"/>
          </w:tcPr>
          <w:p w14:paraId="09AC1EFE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568" w:type="dxa"/>
          </w:tcPr>
          <w:p w14:paraId="2FE82862"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0</w:t>
            </w:r>
          </w:p>
        </w:tc>
        <w:tc>
          <w:tcPr>
            <w:tcW w:w="568" w:type="dxa"/>
          </w:tcPr>
          <w:p w14:paraId="388732F1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568" w:type="dxa"/>
          </w:tcPr>
          <w:p w14:paraId="347E03E5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568" w:type="dxa"/>
          </w:tcPr>
          <w:p w14:paraId="3829F0EC"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0</w:t>
            </w:r>
          </w:p>
        </w:tc>
        <w:tc>
          <w:tcPr>
            <w:tcW w:w="568" w:type="dxa"/>
          </w:tcPr>
          <w:p w14:paraId="2728868E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568" w:type="dxa"/>
          </w:tcPr>
          <w:p w14:paraId="22069C3D"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0</w:t>
            </w:r>
          </w:p>
        </w:tc>
        <w:tc>
          <w:tcPr>
            <w:tcW w:w="568" w:type="dxa"/>
          </w:tcPr>
          <w:p w14:paraId="5DC8E881"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0</w:t>
            </w:r>
          </w:p>
        </w:tc>
        <w:tc>
          <w:tcPr>
            <w:tcW w:w="568" w:type="dxa"/>
          </w:tcPr>
          <w:p w14:paraId="632E689D"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0</w:t>
            </w:r>
          </w:p>
        </w:tc>
        <w:tc>
          <w:tcPr>
            <w:tcW w:w="569" w:type="dxa"/>
          </w:tcPr>
          <w:p w14:paraId="0E6E16E9"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0</w:t>
            </w:r>
          </w:p>
        </w:tc>
        <w:tc>
          <w:tcPr>
            <w:tcW w:w="569" w:type="dxa"/>
          </w:tcPr>
          <w:p w14:paraId="5FE5BDFA"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0</w:t>
            </w:r>
          </w:p>
        </w:tc>
      </w:tr>
    </w:tbl>
    <w:p w14:paraId="322B9498">
      <w:pPr>
        <w:spacing w:line="540" w:lineRule="exact"/>
        <w:ind w:firstLine="533" w:firstLineChars="177"/>
        <w:jc w:val="left"/>
        <w:rPr>
          <w:rFonts w:ascii="文星黑体" w:hAnsi="文星黑体" w:eastAsia="文星黑体" w:cs="文星黑体"/>
          <w:bCs/>
          <w:sz w:val="30"/>
          <w:szCs w:val="30"/>
        </w:rPr>
      </w:pPr>
      <w:r>
        <w:rPr>
          <w:rFonts w:hint="eastAsia" w:ascii="文星黑体" w:hAnsi="文星黑体" w:eastAsia="文星黑体" w:cs="文星黑体"/>
          <w:b/>
          <w:sz w:val="30"/>
          <w:szCs w:val="30"/>
        </w:rPr>
        <w:t>五、存在的主要问题及改进情况</w:t>
      </w:r>
    </w:p>
    <w:p w14:paraId="1782276D">
      <w:pPr>
        <w:pStyle w:val="4"/>
        <w:spacing w:before="0" w:beforeAutospacing="0" w:after="0" w:afterAutospacing="0" w:line="540" w:lineRule="exact"/>
        <w:rPr>
          <w:rFonts w:ascii="文星仿宋" w:eastAsia="文星仿宋"/>
          <w:color w:val="2F2F2F"/>
          <w:sz w:val="30"/>
          <w:szCs w:val="30"/>
        </w:rPr>
      </w:pPr>
      <w:r>
        <w:rPr>
          <w:rFonts w:ascii="Helvetica" w:hAnsi="Helvetica"/>
          <w:color w:val="212121"/>
          <w:sz w:val="30"/>
          <w:szCs w:val="30"/>
          <w:shd w:val="clear" w:color="auto" w:fill="FFFFFF"/>
        </w:rPr>
        <w:t> </w:t>
      </w:r>
      <w:r>
        <w:rPr>
          <w:rFonts w:hint="eastAsia" w:ascii="仿宋_GB2312" w:eastAsia="仿宋_GB2312"/>
          <w:color w:val="2F2F2F"/>
          <w:sz w:val="30"/>
          <w:szCs w:val="30"/>
        </w:rPr>
        <w:t xml:space="preserve">   </w:t>
      </w:r>
      <w:r>
        <w:rPr>
          <w:rFonts w:hint="eastAsia" w:ascii="文星仿宋" w:eastAsia="文星仿宋"/>
          <w:color w:val="2F2F2F"/>
          <w:sz w:val="30"/>
          <w:szCs w:val="30"/>
        </w:rPr>
        <w:t xml:space="preserve"> 存在的主要问题：部分业务股室对依申请公开工作不够重视，对应公开的内容不及时提交资料，对存在疑问的地方没有主动与申请人联系，同时对公开的资料把关不严。</w:t>
      </w:r>
    </w:p>
    <w:p w14:paraId="023525F7">
      <w:pPr>
        <w:pStyle w:val="4"/>
        <w:spacing w:before="0" w:beforeAutospacing="0" w:after="0" w:afterAutospacing="0" w:line="540" w:lineRule="exact"/>
        <w:ind w:firstLine="630"/>
        <w:rPr>
          <w:rFonts w:ascii="文星仿宋" w:eastAsia="文星仿宋"/>
          <w:color w:val="2F2F2F"/>
          <w:sz w:val="30"/>
          <w:szCs w:val="30"/>
        </w:rPr>
      </w:pPr>
      <w:r>
        <w:rPr>
          <w:rFonts w:hint="eastAsia" w:ascii="文星仿宋" w:eastAsia="文星仿宋"/>
          <w:color w:val="2F2F2F"/>
          <w:sz w:val="30"/>
          <w:szCs w:val="30"/>
        </w:rPr>
        <w:t>改进措施：通过局党组会、局务会进一步强调政府信息公开工作的重要性，要求所有局属单位和业务股室予以重视，对答复、办结依申请公开内容不及时的，由分管领导给予批评整改。</w:t>
      </w:r>
    </w:p>
    <w:p w14:paraId="2CFB6F1C">
      <w:pPr>
        <w:pStyle w:val="4"/>
        <w:spacing w:before="0" w:beforeAutospacing="0" w:after="0" w:afterAutospacing="0" w:line="540" w:lineRule="exact"/>
        <w:ind w:firstLine="630"/>
        <w:rPr>
          <w:rFonts w:ascii="文星黑体" w:hAnsi="Times New Roman" w:eastAsia="文星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文星黑体" w:hAnsi="Times New Roman" w:eastAsia="文星黑体" w:cs="黑体"/>
          <w:bCs/>
          <w:color w:val="000000"/>
          <w:sz w:val="32"/>
          <w:szCs w:val="32"/>
          <w:shd w:val="clear" w:color="auto" w:fill="FFFFFF"/>
        </w:rPr>
        <w:t>六、其他需要报告的事项</w:t>
      </w:r>
    </w:p>
    <w:p w14:paraId="6D0AAB6A">
      <w:pPr>
        <w:pStyle w:val="4"/>
        <w:spacing w:before="0" w:beforeAutospacing="0" w:after="0" w:afterAutospacing="0" w:line="540" w:lineRule="exact"/>
        <w:ind w:firstLine="630"/>
        <w:rPr>
          <w:rFonts w:ascii="文星仿宋" w:eastAsia="文星仿宋"/>
          <w:color w:val="2F2F2F"/>
          <w:sz w:val="30"/>
          <w:szCs w:val="30"/>
        </w:rPr>
      </w:pPr>
      <w:r>
        <w:rPr>
          <w:rFonts w:ascii="文星仿宋" w:eastAsia="文星仿宋"/>
          <w:color w:val="2F2F2F"/>
          <w:sz w:val="30"/>
          <w:szCs w:val="30"/>
        </w:rPr>
        <w:t>本年度本单位依据《政府信息公开信息处理费管理办法》无收取信息处理费的情况。</w:t>
      </w:r>
    </w:p>
    <w:p w14:paraId="5E59D861">
      <w:pPr>
        <w:pStyle w:val="4"/>
        <w:spacing w:before="0" w:beforeAutospacing="0" w:after="0" w:afterAutospacing="0" w:line="540" w:lineRule="exact"/>
        <w:ind w:firstLine="630"/>
        <w:rPr>
          <w:rFonts w:ascii="文星仿宋" w:eastAsia="文星仿宋"/>
          <w:color w:val="2F2F2F"/>
          <w:sz w:val="30"/>
          <w:szCs w:val="30"/>
        </w:rPr>
      </w:pPr>
    </w:p>
    <w:p w14:paraId="59047EAE">
      <w:pPr>
        <w:pStyle w:val="4"/>
        <w:spacing w:before="0" w:beforeAutospacing="0" w:after="0" w:afterAutospacing="0" w:line="540" w:lineRule="exact"/>
        <w:ind w:firstLine="3261"/>
        <w:rPr>
          <w:rFonts w:ascii="文星仿宋" w:eastAsia="文星仿宋"/>
          <w:color w:val="2F2F2F"/>
          <w:sz w:val="30"/>
          <w:szCs w:val="30"/>
        </w:rPr>
      </w:pPr>
      <w:r>
        <w:rPr>
          <w:rFonts w:hint="eastAsia" w:ascii="文星仿宋" w:eastAsia="文星仿宋"/>
          <w:color w:val="2F2F2F"/>
          <w:sz w:val="30"/>
          <w:szCs w:val="30"/>
        </w:rPr>
        <w:t>梅州市梅江区住房和城乡建设局</w:t>
      </w:r>
    </w:p>
    <w:p w14:paraId="7AA1F685">
      <w:pPr>
        <w:pStyle w:val="4"/>
        <w:spacing w:before="0" w:beforeAutospacing="0" w:after="0" w:afterAutospacing="0" w:line="540" w:lineRule="exact"/>
        <w:ind w:firstLine="4962"/>
        <w:rPr>
          <w:rFonts w:ascii="仿宋_GB2312" w:eastAsia="仿宋_GB2312"/>
          <w:color w:val="2F2F2F"/>
          <w:sz w:val="30"/>
          <w:szCs w:val="30"/>
        </w:rPr>
      </w:pPr>
      <w:r>
        <w:rPr>
          <w:rFonts w:hint="eastAsia" w:ascii="文星仿宋" w:eastAsia="文星仿宋"/>
          <w:color w:val="2F2F2F"/>
          <w:sz w:val="30"/>
          <w:szCs w:val="30"/>
        </w:rPr>
        <w:t>202</w:t>
      </w:r>
      <w:r>
        <w:rPr>
          <w:rFonts w:hint="eastAsia" w:ascii="文星仿宋" w:eastAsia="文星仿宋"/>
          <w:color w:val="2F2F2F"/>
          <w:sz w:val="30"/>
          <w:szCs w:val="30"/>
          <w:lang w:val="en-US" w:eastAsia="zh-CN"/>
        </w:rPr>
        <w:t>5</w:t>
      </w:r>
      <w:r>
        <w:rPr>
          <w:rFonts w:hint="eastAsia" w:ascii="文星仿宋" w:eastAsia="文星仿宋"/>
          <w:color w:val="2F2F2F"/>
          <w:sz w:val="30"/>
          <w:szCs w:val="30"/>
        </w:rPr>
        <w:t>年1月</w:t>
      </w:r>
      <w:r>
        <w:rPr>
          <w:rFonts w:hint="eastAsia" w:ascii="文星仿宋" w:eastAsia="文星仿宋"/>
          <w:color w:val="2F2F2F"/>
          <w:sz w:val="30"/>
          <w:szCs w:val="30"/>
          <w:lang w:val="en-US" w:eastAsia="zh-CN"/>
        </w:rPr>
        <w:t>13</w:t>
      </w:r>
      <w:r>
        <w:rPr>
          <w:rFonts w:hint="eastAsia" w:ascii="文星仿宋" w:eastAsia="文星仿宋"/>
          <w:color w:val="2F2F2F"/>
          <w:sz w:val="30"/>
          <w:szCs w:val="30"/>
        </w:rPr>
        <w:t>日</w:t>
      </w:r>
    </w:p>
    <w:sectPr>
      <w:pgSz w:w="11906" w:h="16838"/>
      <w:pgMar w:top="1418" w:right="1588" w:bottom="1247" w:left="1588" w:header="680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黑体">
    <w:altName w:val="黑体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M5ODg3MWViZjIzM2E4MzQzNTk2NDAwN2MwOGM5NjkifQ=="/>
  </w:docVars>
  <w:rsids>
    <w:rsidRoot w:val="00F4601E"/>
    <w:rsid w:val="000D70EF"/>
    <w:rsid w:val="00114715"/>
    <w:rsid w:val="001429EF"/>
    <w:rsid w:val="001654C0"/>
    <w:rsid w:val="001A01FD"/>
    <w:rsid w:val="001B7CC5"/>
    <w:rsid w:val="001E06FF"/>
    <w:rsid w:val="00217BD6"/>
    <w:rsid w:val="0024505C"/>
    <w:rsid w:val="00261F4A"/>
    <w:rsid w:val="002A50E8"/>
    <w:rsid w:val="00346F61"/>
    <w:rsid w:val="00352C43"/>
    <w:rsid w:val="003E4557"/>
    <w:rsid w:val="00426AA0"/>
    <w:rsid w:val="00511BB3"/>
    <w:rsid w:val="00536D83"/>
    <w:rsid w:val="005513F9"/>
    <w:rsid w:val="00557421"/>
    <w:rsid w:val="005908F8"/>
    <w:rsid w:val="006913A2"/>
    <w:rsid w:val="006C6C14"/>
    <w:rsid w:val="006F25A0"/>
    <w:rsid w:val="0071720E"/>
    <w:rsid w:val="007458F2"/>
    <w:rsid w:val="007D5506"/>
    <w:rsid w:val="007E63B2"/>
    <w:rsid w:val="0080651E"/>
    <w:rsid w:val="00814311"/>
    <w:rsid w:val="008718FB"/>
    <w:rsid w:val="008D700A"/>
    <w:rsid w:val="008E200E"/>
    <w:rsid w:val="008F737D"/>
    <w:rsid w:val="00917FAA"/>
    <w:rsid w:val="009A6089"/>
    <w:rsid w:val="009D66B1"/>
    <w:rsid w:val="00A3313D"/>
    <w:rsid w:val="00A35CFE"/>
    <w:rsid w:val="00A976BF"/>
    <w:rsid w:val="00AB5693"/>
    <w:rsid w:val="00B22F8C"/>
    <w:rsid w:val="00B23946"/>
    <w:rsid w:val="00C50EA3"/>
    <w:rsid w:val="00C54F0A"/>
    <w:rsid w:val="00D47697"/>
    <w:rsid w:val="00D663B7"/>
    <w:rsid w:val="00D668CF"/>
    <w:rsid w:val="00D93D87"/>
    <w:rsid w:val="00E025FC"/>
    <w:rsid w:val="00EC1961"/>
    <w:rsid w:val="00EE632E"/>
    <w:rsid w:val="00F13764"/>
    <w:rsid w:val="00F4601E"/>
    <w:rsid w:val="00F80A94"/>
    <w:rsid w:val="00FA36A2"/>
    <w:rsid w:val="00FB330D"/>
    <w:rsid w:val="00FF4C22"/>
    <w:rsid w:val="00FF67F2"/>
    <w:rsid w:val="1F880F9F"/>
    <w:rsid w:val="451C609E"/>
    <w:rsid w:val="4B330741"/>
    <w:rsid w:val="69F15BD9"/>
    <w:rsid w:val="6E57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2118</Words>
  <Characters>2224</Characters>
  <Lines>18</Lines>
  <Paragraphs>5</Paragraphs>
  <TotalTime>70</TotalTime>
  <ScaleCrop>false</ScaleCrop>
  <LinksUpToDate>false</LinksUpToDate>
  <CharactersWithSpaces>2233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2023-01-18T01:41:00Z</dcterms:created>
  <dc:creator>fd</dc:creator>
  <cp:lastModifiedBy>江辶由</cp:lastModifiedBy>
  <cp:lastPrinted>2021-01-22T02:58:00Z</cp:lastPrinted>
  <dcterms:modified xsi:type="dcterms:W3CDTF">2025-01-13T02:22:32Z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978108058B6F413A9C2C4A0C1199C269_12</vt:lpwstr>
  </property>
  <property fmtid="{D5CDD505-2E9C-101B-9397-08002B2CF9AE}" pid="4" name="KSOTemplateDocerSaveRecord">
    <vt:lpwstr>eyJoZGlkIjoiOWI0MzBiY2MxYmUwZjExMDU2YTk4MDA5M2I2ZDliNWQiLCJ1c2VySWQiOiIxMDQ0NDQ2OTA5In0=</vt:lpwstr>
  </property>
</Properties>
</file>