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_GBK" w:hAnsi="方正小标宋_GBK" w:eastAsia="方正小标宋_GBK" w:cs="方正小标宋_GBK"/>
          <w:b w:val="0"/>
          <w:bCs w:val="0"/>
          <w:i w:val="0"/>
          <w:iCs w:val="0"/>
          <w:caps w:val="0"/>
          <w:color w:val="424242"/>
          <w:spacing w:val="0"/>
          <w:kern w:val="2"/>
          <w:sz w:val="44"/>
          <w:szCs w:val="44"/>
          <w:shd w:val="clear" w:fill="FFFFFF"/>
          <w:lang w:val="en-US" w:eastAsia="zh-CN" w:bidi="ar-SA"/>
        </w:rPr>
      </w:pPr>
      <w:r>
        <w:rPr>
          <w:rFonts w:hint="eastAsia" w:ascii="方正小标宋_GBK" w:hAnsi="方正小标宋_GBK" w:eastAsia="方正小标宋_GBK" w:cs="方正小标宋_GBK"/>
          <w:b w:val="0"/>
          <w:bCs w:val="0"/>
          <w:i w:val="0"/>
          <w:iCs w:val="0"/>
          <w:caps w:val="0"/>
          <w:color w:val="424242"/>
          <w:spacing w:val="0"/>
          <w:kern w:val="2"/>
          <w:sz w:val="44"/>
          <w:szCs w:val="44"/>
          <w:shd w:val="clear" w:fill="FFFFFF"/>
          <w:lang w:val="en-US" w:eastAsia="zh-CN" w:bidi="ar-SA"/>
        </w:rPr>
        <w:t>梅州市梅江区人民政府</w:t>
      </w:r>
      <w:r>
        <w:rPr>
          <w:rFonts w:hint="eastAsia" w:ascii="方正小标宋_GBK" w:hAnsi="方正小标宋_GBK" w:eastAsia="方正小标宋_GBK" w:cs="方正小标宋_GBK"/>
          <w:b w:val="0"/>
          <w:bCs w:val="0"/>
          <w:i w:val="0"/>
          <w:iCs w:val="0"/>
          <w:caps w:val="0"/>
          <w:color w:val="424242"/>
          <w:spacing w:val="0"/>
          <w:kern w:val="2"/>
          <w:sz w:val="44"/>
          <w:szCs w:val="44"/>
          <w:shd w:val="clear" w:fill="FFFFFF"/>
          <w:lang w:val="en-US" w:eastAsia="zh-CN" w:bidi="ar-SA"/>
        </w:rPr>
        <w:t>江南</w:t>
      </w:r>
      <w:r>
        <w:rPr>
          <w:rFonts w:hint="eastAsia" w:ascii="方正小标宋_GBK" w:hAnsi="方正小标宋_GBK" w:eastAsia="方正小标宋_GBK" w:cs="方正小标宋_GBK"/>
          <w:b w:val="0"/>
          <w:bCs w:val="0"/>
          <w:i w:val="0"/>
          <w:iCs w:val="0"/>
          <w:caps w:val="0"/>
          <w:color w:val="424242"/>
          <w:spacing w:val="0"/>
          <w:kern w:val="2"/>
          <w:sz w:val="44"/>
          <w:szCs w:val="44"/>
          <w:shd w:val="clear" w:fill="FFFFFF"/>
          <w:lang w:val="en-US" w:eastAsia="zh-CN" w:bidi="ar-SA"/>
        </w:rPr>
        <w:t>街道办事处2024年政府信息公开工作年度报告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ascii="微软雅黑" w:hAnsi="微软雅黑" w:eastAsia="微软雅黑" w:cs="微软雅黑"/>
          <w:b w:val="0"/>
          <w:bCs w:val="0"/>
          <w:i w:val="0"/>
          <w:iCs w:val="0"/>
          <w:caps w:val="0"/>
          <w:color w:val="424242"/>
          <w:spacing w:val="0"/>
          <w:sz w:val="27"/>
          <w:szCs w:val="27"/>
        </w:rPr>
      </w:pPr>
      <w:r>
        <w:rPr>
          <w:rFonts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根据《中华人民共和国政府信息公开条例》规定，现公布梅州市梅江区人民政府</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江南</w:t>
      </w:r>
      <w:r>
        <w:rPr>
          <w:rFonts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街道办事处</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2024</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年政府信息公开工作年度报告。本报告由总体情况、主动公开政府信息情况、收到和处理政府信息公开申请情况、政府信息公开行政复议及行政诉讼情况、存在的主要问题及改进情况、其他需要报告的事项等六部分组成，涵盖</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202</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lang w:val="en-US"/>
        </w:rPr>
        <w:t>4</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年梅州市梅江区人民政府江南街道办事处政府信息公开工作情况。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ascii="方正黑体_GBK" w:hAnsi="方正黑体_GBK" w:eastAsia="方正黑体_GBK" w:cs="方正黑体_GBK"/>
          <w:b w:val="0"/>
          <w:bCs w:val="0"/>
          <w:i w:val="0"/>
          <w:iCs w:val="0"/>
          <w:caps w:val="0"/>
          <w:color w:val="424242"/>
          <w:spacing w:val="0"/>
          <w:sz w:val="32"/>
          <w:szCs w:val="32"/>
          <w:bdr w:val="none" w:color="auto" w:sz="0" w:space="0"/>
          <w:shd w:val="clear" w:fill="FFFFFF"/>
          <w:lang w:eastAsia="zh-CN"/>
        </w:rPr>
        <w:t>一、总体情况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202</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lang w:val="en-US"/>
        </w:rPr>
        <w:t>4</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年，江南街道坚持“以公开为常态，不公开为例外”原则，全面落实信息公开条例，主动公开政府信息，规范办理依申请公开，强化政府信息公开管理，持续推进平台建设，加强政策解读工作，做好网民留言办理答复工作，推进政府信息公开工作持续向好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Style w:val="6"/>
          <w:rFonts w:ascii="方正楷体_GBK" w:hAnsi="方正楷体_GBK" w:eastAsia="方正楷体_GBK" w:cs="方正楷体_GBK"/>
          <w:i w:val="0"/>
          <w:iCs w:val="0"/>
          <w:caps w:val="0"/>
          <w:color w:val="424242"/>
          <w:spacing w:val="0"/>
          <w:sz w:val="32"/>
          <w:szCs w:val="32"/>
          <w:bdr w:val="none" w:color="auto" w:sz="0" w:space="0"/>
          <w:shd w:val="clear" w:fill="FFFFFF"/>
          <w:lang w:eastAsia="zh-CN"/>
        </w:rPr>
        <w:t>（一）主动公开方面。</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202</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lang w:val="en-US"/>
        </w:rPr>
        <w:t>4</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年，我办主动公开部门预决算、政府工作报告、政府信息公开工作年度报告，及时更新组织机构、部门文件、工作动态，做好公示公告和重大决策意见征集。全年主动公开政府信息</w:t>
      </w:r>
      <w:r>
        <w:rPr>
          <w:rFonts w:hint="eastAsia" w:ascii="Times New Roman" w:hAnsi="Times New Roman" w:eastAsia="微软雅黑" w:cs="Times New Roman"/>
          <w:b w:val="0"/>
          <w:bCs w:val="0"/>
          <w:i w:val="0"/>
          <w:iCs w:val="0"/>
          <w:caps w:val="0"/>
          <w:color w:val="424242"/>
          <w:spacing w:val="0"/>
          <w:sz w:val="32"/>
          <w:szCs w:val="32"/>
          <w:bdr w:val="none" w:color="auto" w:sz="0" w:space="0"/>
          <w:shd w:val="clear" w:fill="FFFFFF"/>
          <w:lang w:val="en-US" w:eastAsia="zh-CN"/>
        </w:rPr>
        <w:t>37</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Style w:val="6"/>
          <w:rFonts w:hint="eastAsia" w:ascii="方正楷体_GBK" w:hAnsi="方正楷体_GBK" w:eastAsia="方正楷体_GBK" w:cs="方正楷体_GBK"/>
          <w:i w:val="0"/>
          <w:iCs w:val="0"/>
          <w:caps w:val="0"/>
          <w:color w:val="424242"/>
          <w:spacing w:val="0"/>
          <w:sz w:val="32"/>
          <w:szCs w:val="32"/>
          <w:bdr w:val="none" w:color="auto" w:sz="0" w:space="0"/>
          <w:shd w:val="clear" w:fill="FFFFFF"/>
          <w:lang w:eastAsia="zh-CN"/>
        </w:rPr>
        <w:t>（二）依申请公开方面。</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按照《中华人民共和国政府信息公开条例》等文件规定，依法依规做好政府信息依申请公开工作。</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202</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lang w:val="en-US"/>
        </w:rPr>
        <w:t>4</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年，江南街道没有收到和处理依申请公开情况。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Style w:val="6"/>
          <w:rFonts w:hint="eastAsia" w:ascii="方正楷体_GBK" w:hAnsi="方正楷体_GBK" w:eastAsia="方正楷体_GBK" w:cs="方正楷体_GBK"/>
          <w:i w:val="0"/>
          <w:iCs w:val="0"/>
          <w:caps w:val="0"/>
          <w:color w:val="424242"/>
          <w:spacing w:val="0"/>
          <w:sz w:val="32"/>
          <w:szCs w:val="32"/>
          <w:bdr w:val="none" w:color="auto" w:sz="0" w:space="0"/>
          <w:shd w:val="clear" w:fill="FFFFFF"/>
          <w:lang w:eastAsia="zh-CN"/>
        </w:rPr>
        <w:t>（三）政府信息管理方面。</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一是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严格执行“三审三校”审核发布制度，按时更新责任栏目，加强责任栏目信息内容的检查管理，保障栏目内容按时更新。</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二是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充实公开内容，规范公开程序，落实信息公开长效机制，对政务公开内容加强领导、规范运作；</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三是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专人负责，落实职责，不断提高街道干部职工对政务信息公开的重要性认识，进一步规范信息管理。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Style w:val="6"/>
          <w:rFonts w:hint="eastAsia" w:ascii="方正楷体_GBK" w:hAnsi="方正楷体_GBK" w:eastAsia="方正楷体_GBK" w:cs="方正楷体_GBK"/>
          <w:i w:val="0"/>
          <w:iCs w:val="0"/>
          <w:caps w:val="0"/>
          <w:color w:val="424242"/>
          <w:spacing w:val="0"/>
          <w:sz w:val="32"/>
          <w:szCs w:val="32"/>
          <w:bdr w:val="none" w:color="auto" w:sz="0" w:space="0"/>
          <w:shd w:val="clear" w:fill="FFFFFF"/>
          <w:lang w:eastAsia="zh-CN"/>
        </w:rPr>
        <w:t>（四）平台建设方面。</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充分配合政府门户网站的升级，根据政府信息公开的有关要求，对街道相应的版块进行全面、准确、及时更新公开内容。组织人员参加上级部门安排的政务媒体相关业务培训，积极配合上级部门对政府信息公开内容监测有误进行修改和完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Style w:val="6"/>
          <w:rFonts w:hint="eastAsia" w:ascii="方正楷体_GBK" w:hAnsi="方正楷体_GBK" w:eastAsia="方正楷体_GBK" w:cs="方正楷体_GBK"/>
          <w:i w:val="0"/>
          <w:iCs w:val="0"/>
          <w:caps w:val="0"/>
          <w:color w:val="424242"/>
          <w:spacing w:val="0"/>
          <w:sz w:val="32"/>
          <w:szCs w:val="32"/>
          <w:bdr w:val="none" w:color="auto" w:sz="0" w:space="0"/>
          <w:shd w:val="clear" w:fill="FFFFFF"/>
          <w:lang w:eastAsia="zh-CN"/>
        </w:rPr>
        <w:t>（五）解读回应方面。</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一是加强政策解读工作。</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202</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lang w:val="en-US"/>
        </w:rPr>
        <w:t>4</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年，江南街道没有制定相关规范性文件，故没有政策解读方面的内容。</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二是做好网民留言办理答复工作。</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全年共收到各级转办的网民留言</w:t>
      </w:r>
      <w:r>
        <w:rPr>
          <w:rFonts w:hint="eastAsia" w:ascii="Times New Roman" w:hAnsi="Times New Roman" w:eastAsia="微软雅黑" w:cs="Times New Roman"/>
          <w:b w:val="0"/>
          <w:bCs w:val="0"/>
          <w:i w:val="0"/>
          <w:iCs w:val="0"/>
          <w:caps w:val="0"/>
          <w:color w:val="424242"/>
          <w:spacing w:val="0"/>
          <w:sz w:val="32"/>
          <w:szCs w:val="32"/>
          <w:bdr w:val="none" w:color="auto" w:sz="0" w:space="0"/>
          <w:shd w:val="clear" w:fill="FFFFFF"/>
          <w:lang w:val="en-US" w:eastAsia="zh-CN"/>
        </w:rPr>
        <w:t>2</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条，办结率</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100%</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，做好了网民沟通解释工作，解决群众的痛点、难点问题。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Style w:val="6"/>
          <w:rFonts w:hint="eastAsia" w:ascii="方正楷体_GBK" w:hAnsi="方正楷体_GBK" w:eastAsia="方正楷体_GBK" w:cs="方正楷体_GBK"/>
          <w:i w:val="0"/>
          <w:iCs w:val="0"/>
          <w:caps w:val="0"/>
          <w:color w:val="424242"/>
          <w:spacing w:val="0"/>
          <w:sz w:val="32"/>
          <w:szCs w:val="32"/>
          <w:bdr w:val="none" w:color="auto" w:sz="0" w:space="0"/>
          <w:shd w:val="clear" w:fill="FFFFFF"/>
          <w:lang w:eastAsia="zh-CN"/>
        </w:rPr>
        <w:t>（六）监督保障方面。</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一是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由党政办专人负责，严格按照《江南街道政务公开制度》，定期收集各类信息，并通过政府信息公开平台向全社会公开，规范公开内容，扩大公开范围；</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二是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做好网站管理工作，防止错误出现，我办将定期安排人员对以往发布的内容进行自行检查；</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三是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按照区委宣传部的要求，严格落实好“三审三校”制度，对需要发布的内容进行多次审核校对，确保无误后再进行发布。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b w:val="0"/>
          <w:bCs w:val="0"/>
          <w:i w:val="0"/>
          <w:iCs w:val="0"/>
          <w:caps w:val="0"/>
          <w:color w:val="424242"/>
          <w:spacing w:val="0"/>
          <w:sz w:val="32"/>
          <w:szCs w:val="32"/>
          <w:bdr w:val="none" w:color="auto" w:sz="0" w:space="0"/>
          <w:shd w:val="clear" w:fill="FFFFFF"/>
          <w:lang w:eastAsia="zh-CN"/>
        </w:rPr>
        <w:t>二、主动公开政府信息情况</w:t>
      </w:r>
    </w:p>
    <w:tbl>
      <w:tblPr>
        <w:tblW w:w="81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955"/>
        <w:gridCol w:w="1530"/>
        <w:gridCol w:w="1530"/>
        <w:gridCol w:w="2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8145" w:type="dxa"/>
            <w:gridSpan w:val="4"/>
            <w:shd w:val="clear" w:color="auto" w:fill="C6D9F1"/>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ascii="Helvetica" w:hAnsi="Helvetica" w:eastAsia="Helvetica" w:cs="Helvetica"/>
                <w:color w:val="424242"/>
                <w:sz w:val="24"/>
                <w:szCs w:val="24"/>
                <w:bdr w:val="none" w:color="auto" w:sz="0" w:space="0"/>
                <w:lang w:eastAsia="zh-CN"/>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信息内容</w:t>
            </w:r>
          </w:p>
        </w:tc>
        <w:tc>
          <w:tcPr>
            <w:tcW w:w="15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本年制发件数</w:t>
            </w:r>
          </w:p>
        </w:tc>
        <w:tc>
          <w:tcPr>
            <w:tcW w:w="15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本年废止件数</w:t>
            </w:r>
          </w:p>
        </w:tc>
        <w:tc>
          <w:tcPr>
            <w:tcW w:w="151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规章</w:t>
            </w:r>
          </w:p>
        </w:tc>
        <w:tc>
          <w:tcPr>
            <w:tcW w:w="15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15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151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行政规范性文件</w:t>
            </w:r>
          </w:p>
        </w:tc>
        <w:tc>
          <w:tcPr>
            <w:tcW w:w="15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1530"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151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965" w:type="dxa"/>
            <w:gridSpan w:val="4"/>
            <w:shd w:val="clear" w:color="auto" w:fill="C6D9F1"/>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信息内容</w:t>
            </w:r>
          </w:p>
        </w:tc>
        <w:tc>
          <w:tcPr>
            <w:tcW w:w="4860" w:type="dxa"/>
            <w:gridSpan w:val="3"/>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行政许可</w:t>
            </w:r>
          </w:p>
        </w:tc>
        <w:tc>
          <w:tcPr>
            <w:tcW w:w="4860" w:type="dxa"/>
            <w:gridSpan w:val="3"/>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4579</w:t>
            </w:r>
            <w:r>
              <w:rPr>
                <w:rFonts w:hint="default" w:ascii="Helvetica" w:hAnsi="Helvetica" w:eastAsia="Helvetica" w:cs="Helvetica"/>
                <w:color w:val="424242"/>
                <w:sz w:val="24"/>
                <w:szCs w:val="24"/>
                <w:bdr w:val="none" w:color="auto" w:sz="0" w:space="0"/>
                <w:lang w:eastAsia="zh-CN"/>
              </w:rPr>
              <w:t>（均为受委托实施、以委托单位名义作出）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7965" w:type="dxa"/>
            <w:gridSpan w:val="4"/>
            <w:shd w:val="clear" w:color="auto" w:fill="C6D9F1"/>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信息内容</w:t>
            </w:r>
          </w:p>
        </w:tc>
        <w:tc>
          <w:tcPr>
            <w:tcW w:w="4860" w:type="dxa"/>
            <w:gridSpan w:val="3"/>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行政处罚</w:t>
            </w:r>
          </w:p>
        </w:tc>
        <w:tc>
          <w:tcPr>
            <w:tcW w:w="4860" w:type="dxa"/>
            <w:gridSpan w:val="3"/>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7</w:t>
            </w:r>
            <w:r>
              <w:rPr>
                <w:rFonts w:hint="default" w:ascii="Helvetica" w:hAnsi="Helvetica" w:eastAsia="Helvetica" w:cs="Helvetica"/>
                <w:color w:val="424242"/>
                <w:sz w:val="24"/>
                <w:szCs w:val="24"/>
                <w:bdr w:val="none" w:color="auto" w:sz="0" w:space="0"/>
                <w:lang w:eastAsia="zh-CN"/>
              </w:rPr>
              <w:t>（其中</w:t>
            </w:r>
            <w:r>
              <w:rPr>
                <w:rFonts w:hint="default" w:ascii="Helvetica" w:hAnsi="Helvetica" w:eastAsia="Helvetica" w:cs="Helvetica"/>
                <w:color w:val="424242"/>
                <w:sz w:val="24"/>
                <w:szCs w:val="24"/>
                <w:bdr w:val="none" w:color="auto" w:sz="0" w:space="0"/>
                <w:lang w:val="en-US"/>
              </w:rPr>
              <w:t>1</w:t>
            </w:r>
            <w:r>
              <w:rPr>
                <w:rFonts w:hint="default" w:ascii="Helvetica" w:hAnsi="Helvetica" w:eastAsia="Helvetica" w:cs="Helvetica"/>
                <w:color w:val="424242"/>
                <w:sz w:val="24"/>
                <w:szCs w:val="24"/>
                <w:bdr w:val="none" w:color="auto" w:sz="0" w:space="0"/>
                <w:lang w:eastAsia="zh-CN"/>
              </w:rPr>
              <w:t>单为受委托实施的、以委托单位名义作出的）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行政强制</w:t>
            </w:r>
          </w:p>
        </w:tc>
        <w:tc>
          <w:tcPr>
            <w:tcW w:w="4860" w:type="dxa"/>
            <w:gridSpan w:val="3"/>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7965" w:type="dxa"/>
            <w:gridSpan w:val="4"/>
            <w:shd w:val="clear" w:color="auto" w:fill="C6D9F1"/>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信息内容</w:t>
            </w:r>
          </w:p>
        </w:tc>
        <w:tc>
          <w:tcPr>
            <w:tcW w:w="4860" w:type="dxa"/>
            <w:gridSpan w:val="3"/>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2955" w:type="dxa"/>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行政事业性收费</w:t>
            </w:r>
          </w:p>
        </w:tc>
        <w:tc>
          <w:tcPr>
            <w:tcW w:w="4860" w:type="dxa"/>
            <w:gridSpan w:val="3"/>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b w:val="0"/>
          <w:bCs w:val="0"/>
          <w:i w:val="0"/>
          <w:iCs w:val="0"/>
          <w:caps w:val="0"/>
          <w:color w:val="424242"/>
          <w:spacing w:val="0"/>
          <w:sz w:val="32"/>
          <w:szCs w:val="32"/>
          <w:bdr w:val="none" w:color="auto" w:sz="0" w:space="0"/>
          <w:shd w:val="clear" w:fill="FFFFFF"/>
          <w:lang w:eastAsia="zh-CN"/>
        </w:rPr>
        <w:t>三、收到和处理政府信息公开申请情况</w:t>
      </w:r>
    </w:p>
    <w:tbl>
      <w:tblPr>
        <w:tblW w:w="9060" w:type="dxa"/>
        <w:tblInd w:w="0" w:type="dxa"/>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909"/>
        <w:gridCol w:w="1067"/>
        <w:gridCol w:w="2333"/>
        <w:gridCol w:w="542"/>
        <w:gridCol w:w="931"/>
        <w:gridCol w:w="776"/>
        <w:gridCol w:w="607"/>
        <w:gridCol w:w="583"/>
        <w:gridCol w:w="754"/>
        <w:gridCol w:w="558"/>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4309"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（本列数据的勾稽关系为：第一项加第二项之和，等于第三项加第四项之和）</w:t>
            </w:r>
          </w:p>
        </w:tc>
        <w:tc>
          <w:tcPr>
            <w:tcW w:w="4751"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申请人情况</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430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542"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自然人</w:t>
            </w:r>
          </w:p>
        </w:tc>
        <w:tc>
          <w:tcPr>
            <w:tcW w:w="3651"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法人或其他组织</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总计</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4309"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542"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商业企业</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机构</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社会公益组织</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法律服务机构</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其他</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i w:val="0"/>
                <w:iCs w:val="0"/>
                <w:color w:val="424242"/>
                <w:spacing w:val="0"/>
              </w:rPr>
            </w:pP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430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一、本年新收政府信息公开申请数量</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430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二、上年结转政府信息公开申请数量</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三、本年度办理结果</w:t>
            </w: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（一）予以公开</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（二）部分公开（区分处理的，只计这一情形，不计其他情形）</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（三）不予公开</w:t>
            </w: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1.</w:t>
            </w:r>
            <w:r>
              <w:rPr>
                <w:rFonts w:hint="default" w:ascii="Helvetica" w:hAnsi="Helvetica" w:eastAsia="Helvetica" w:cs="Helvetica"/>
                <w:i w:val="0"/>
                <w:iCs w:val="0"/>
                <w:caps w:val="0"/>
                <w:color w:val="000000"/>
                <w:spacing w:val="0"/>
                <w:sz w:val="24"/>
                <w:szCs w:val="24"/>
                <w:bdr w:val="none" w:color="auto" w:sz="0" w:space="0"/>
                <w:lang w:eastAsia="zh-CN"/>
              </w:rPr>
              <w:t>属于国家秘密</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bookmarkStart w:id="1" w:name="_GoBack"/>
            <w:bookmarkEnd w:id="1"/>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2.</w:t>
            </w:r>
            <w:r>
              <w:rPr>
                <w:rFonts w:hint="default" w:ascii="Helvetica" w:hAnsi="Helvetica" w:eastAsia="Helvetica" w:cs="Helvetica"/>
                <w:i w:val="0"/>
                <w:iCs w:val="0"/>
                <w:caps w:val="0"/>
                <w:color w:val="000000"/>
                <w:spacing w:val="0"/>
                <w:sz w:val="24"/>
                <w:szCs w:val="24"/>
                <w:bdr w:val="none" w:color="auto" w:sz="0" w:space="0"/>
                <w:lang w:eastAsia="zh-CN"/>
              </w:rPr>
              <w:t>其他法律行政法规禁止公开</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3.</w:t>
            </w:r>
            <w:r>
              <w:rPr>
                <w:rFonts w:hint="default" w:ascii="Helvetica" w:hAnsi="Helvetica" w:eastAsia="Helvetica" w:cs="Helvetica"/>
                <w:i w:val="0"/>
                <w:iCs w:val="0"/>
                <w:caps w:val="0"/>
                <w:color w:val="000000"/>
                <w:spacing w:val="0"/>
                <w:sz w:val="24"/>
                <w:szCs w:val="24"/>
                <w:bdr w:val="none" w:color="auto" w:sz="0" w:space="0"/>
                <w:lang w:eastAsia="zh-CN"/>
              </w:rPr>
              <w:t>危及“三安全一稳定”</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4.</w:t>
            </w:r>
            <w:r>
              <w:rPr>
                <w:rFonts w:hint="default" w:ascii="Helvetica" w:hAnsi="Helvetica" w:eastAsia="Helvetica" w:cs="Helvetica"/>
                <w:i w:val="0"/>
                <w:iCs w:val="0"/>
                <w:caps w:val="0"/>
                <w:color w:val="000000"/>
                <w:spacing w:val="0"/>
                <w:sz w:val="24"/>
                <w:szCs w:val="24"/>
                <w:bdr w:val="none" w:color="auto" w:sz="0" w:space="0"/>
                <w:lang w:eastAsia="zh-CN"/>
              </w:rPr>
              <w:t>保护第三方合法权益</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5.</w:t>
            </w:r>
            <w:r>
              <w:rPr>
                <w:rFonts w:hint="default" w:ascii="Helvetica" w:hAnsi="Helvetica" w:eastAsia="Helvetica" w:cs="Helvetica"/>
                <w:i w:val="0"/>
                <w:iCs w:val="0"/>
                <w:caps w:val="0"/>
                <w:color w:val="000000"/>
                <w:spacing w:val="0"/>
                <w:sz w:val="24"/>
                <w:szCs w:val="24"/>
                <w:bdr w:val="none" w:color="auto" w:sz="0" w:space="0"/>
                <w:lang w:eastAsia="zh-CN"/>
              </w:rPr>
              <w:t>属于三类内部事务信息</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6.</w:t>
            </w:r>
            <w:r>
              <w:rPr>
                <w:rFonts w:hint="default" w:ascii="Helvetica" w:hAnsi="Helvetica" w:eastAsia="Helvetica" w:cs="Helvetica"/>
                <w:i w:val="0"/>
                <w:iCs w:val="0"/>
                <w:caps w:val="0"/>
                <w:color w:val="000000"/>
                <w:spacing w:val="0"/>
                <w:sz w:val="24"/>
                <w:szCs w:val="24"/>
                <w:bdr w:val="none" w:color="auto" w:sz="0" w:space="0"/>
                <w:lang w:eastAsia="zh-CN"/>
              </w:rPr>
              <w:t>属于四类过程性信息</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7.</w:t>
            </w:r>
            <w:r>
              <w:rPr>
                <w:rFonts w:hint="default" w:ascii="Helvetica" w:hAnsi="Helvetica" w:eastAsia="Helvetica" w:cs="Helvetica"/>
                <w:i w:val="0"/>
                <w:iCs w:val="0"/>
                <w:caps w:val="0"/>
                <w:color w:val="000000"/>
                <w:spacing w:val="0"/>
                <w:sz w:val="24"/>
                <w:szCs w:val="24"/>
                <w:bdr w:val="none" w:color="auto" w:sz="0" w:space="0"/>
                <w:lang w:eastAsia="zh-CN"/>
              </w:rPr>
              <w:t>属于行政执法案卷</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8.</w:t>
            </w:r>
            <w:r>
              <w:rPr>
                <w:rFonts w:hint="default" w:ascii="Helvetica" w:hAnsi="Helvetica" w:eastAsia="Helvetica" w:cs="Helvetica"/>
                <w:i w:val="0"/>
                <w:iCs w:val="0"/>
                <w:caps w:val="0"/>
                <w:color w:val="000000"/>
                <w:spacing w:val="0"/>
                <w:sz w:val="24"/>
                <w:szCs w:val="24"/>
                <w:bdr w:val="none" w:color="auto" w:sz="0" w:space="0"/>
                <w:lang w:eastAsia="zh-CN"/>
              </w:rPr>
              <w:t>属于行政查询事项</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（四）无法提供</w:t>
            </w: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1.</w:t>
            </w:r>
            <w:r>
              <w:rPr>
                <w:rFonts w:hint="default" w:ascii="Helvetica" w:hAnsi="Helvetica" w:eastAsia="Helvetica" w:cs="Helvetica"/>
                <w:i w:val="0"/>
                <w:iCs w:val="0"/>
                <w:caps w:val="0"/>
                <w:color w:val="000000"/>
                <w:spacing w:val="0"/>
                <w:sz w:val="24"/>
                <w:szCs w:val="24"/>
                <w:bdr w:val="none" w:color="auto" w:sz="0" w:space="0"/>
                <w:lang w:eastAsia="zh-CN"/>
              </w:rPr>
              <w:t>本机关不掌握相关政府信息</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2.</w:t>
            </w:r>
            <w:r>
              <w:rPr>
                <w:rFonts w:hint="default" w:ascii="Helvetica" w:hAnsi="Helvetica" w:eastAsia="Helvetica" w:cs="Helvetica"/>
                <w:i w:val="0"/>
                <w:iCs w:val="0"/>
                <w:caps w:val="0"/>
                <w:color w:val="000000"/>
                <w:spacing w:val="0"/>
                <w:sz w:val="24"/>
                <w:szCs w:val="24"/>
                <w:bdr w:val="none" w:color="auto" w:sz="0" w:space="0"/>
                <w:lang w:eastAsia="zh-CN"/>
              </w:rPr>
              <w:t>没有现成信息需要另行制作</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3.</w:t>
            </w:r>
            <w:r>
              <w:rPr>
                <w:rFonts w:hint="default" w:ascii="Helvetica" w:hAnsi="Helvetica" w:eastAsia="Helvetica" w:cs="Helvetica"/>
                <w:i w:val="0"/>
                <w:iCs w:val="0"/>
                <w:caps w:val="0"/>
                <w:color w:val="000000"/>
                <w:spacing w:val="0"/>
                <w:sz w:val="24"/>
                <w:szCs w:val="24"/>
                <w:bdr w:val="none" w:color="auto" w:sz="0" w:space="0"/>
                <w:lang w:eastAsia="zh-CN"/>
              </w:rPr>
              <w:t>补正后申请内容仍不明确</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（五）不予处理</w:t>
            </w: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1.</w:t>
            </w:r>
            <w:r>
              <w:rPr>
                <w:rFonts w:hint="default" w:ascii="Helvetica" w:hAnsi="Helvetica" w:eastAsia="Helvetica" w:cs="Helvetica"/>
                <w:i w:val="0"/>
                <w:iCs w:val="0"/>
                <w:caps w:val="0"/>
                <w:color w:val="000000"/>
                <w:spacing w:val="0"/>
                <w:sz w:val="24"/>
                <w:szCs w:val="24"/>
                <w:bdr w:val="none" w:color="auto" w:sz="0" w:space="0"/>
                <w:lang w:eastAsia="zh-CN"/>
              </w:rPr>
              <w:t>信访举报投诉类申请</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2.</w:t>
            </w:r>
            <w:r>
              <w:rPr>
                <w:rFonts w:hint="default" w:ascii="Helvetica" w:hAnsi="Helvetica" w:eastAsia="Helvetica" w:cs="Helvetica"/>
                <w:i w:val="0"/>
                <w:iCs w:val="0"/>
                <w:caps w:val="0"/>
                <w:color w:val="000000"/>
                <w:spacing w:val="0"/>
                <w:sz w:val="24"/>
                <w:szCs w:val="24"/>
                <w:bdr w:val="none" w:color="auto" w:sz="0" w:space="0"/>
                <w:lang w:eastAsia="zh-CN"/>
              </w:rPr>
              <w:t>重复申请</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3.</w:t>
            </w:r>
            <w:r>
              <w:rPr>
                <w:rFonts w:hint="default" w:ascii="Helvetica" w:hAnsi="Helvetica" w:eastAsia="Helvetica" w:cs="Helvetica"/>
                <w:i w:val="0"/>
                <w:iCs w:val="0"/>
                <w:caps w:val="0"/>
                <w:color w:val="000000"/>
                <w:spacing w:val="0"/>
                <w:sz w:val="24"/>
                <w:szCs w:val="24"/>
                <w:bdr w:val="none" w:color="auto" w:sz="0" w:space="0"/>
                <w:lang w:eastAsia="zh-CN"/>
              </w:rPr>
              <w:t>要求提供公开出版物</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4.</w:t>
            </w:r>
            <w:r>
              <w:rPr>
                <w:rFonts w:hint="default" w:ascii="Helvetica" w:hAnsi="Helvetica" w:eastAsia="Helvetica" w:cs="Helvetica"/>
                <w:i w:val="0"/>
                <w:iCs w:val="0"/>
                <w:caps w:val="0"/>
                <w:color w:val="000000"/>
                <w:spacing w:val="0"/>
                <w:sz w:val="24"/>
                <w:szCs w:val="24"/>
                <w:bdr w:val="none" w:color="auto" w:sz="0" w:space="0"/>
                <w:lang w:eastAsia="zh-CN"/>
              </w:rPr>
              <w:t>无正当理由大量反复申请</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5.</w:t>
            </w:r>
            <w:r>
              <w:rPr>
                <w:rFonts w:hint="default" w:ascii="Helvetica" w:hAnsi="Helvetica" w:eastAsia="Helvetica" w:cs="Helvetica"/>
                <w:i w:val="0"/>
                <w:iCs w:val="0"/>
                <w:caps w:val="0"/>
                <w:color w:val="000000"/>
                <w:spacing w:val="0"/>
                <w:sz w:val="24"/>
                <w:szCs w:val="24"/>
                <w:bdr w:val="none" w:color="auto" w:sz="0" w:space="0"/>
                <w:lang w:eastAsia="zh-CN"/>
              </w:rPr>
              <w:t>要求行政机关确认或重新出具已获取信息</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（六）其他处理</w:t>
            </w: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1.</w:t>
            </w:r>
            <w:r>
              <w:rPr>
                <w:rFonts w:hint="default" w:ascii="Helvetica" w:hAnsi="Helvetica" w:eastAsia="Helvetica" w:cs="Helvetica"/>
                <w:i w:val="0"/>
                <w:iCs w:val="0"/>
                <w:caps w:val="0"/>
                <w:color w:val="000000"/>
                <w:spacing w:val="0"/>
                <w:sz w:val="24"/>
                <w:szCs w:val="24"/>
                <w:bdr w:val="none" w:color="auto" w:sz="0" w:space="0"/>
                <w:lang w:eastAsia="zh-CN"/>
              </w:rPr>
              <w:t>申请人无正当理由逾期不补正、行政机关不再处理其政府信息公开申请</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2.</w:t>
            </w:r>
            <w:r>
              <w:rPr>
                <w:rFonts w:hint="default" w:ascii="Helvetica" w:hAnsi="Helvetica" w:eastAsia="Helvetica" w:cs="Helvetica"/>
                <w:i w:val="0"/>
                <w:iCs w:val="0"/>
                <w:caps w:val="0"/>
                <w:color w:val="000000"/>
                <w:spacing w:val="0"/>
                <w:sz w:val="24"/>
                <w:szCs w:val="24"/>
                <w:bdr w:val="none" w:color="auto" w:sz="0" w:space="0"/>
                <w:lang w:eastAsia="zh-CN"/>
              </w:rPr>
              <w:t>申请人逾期未按通知要求缴纳费用、行政机关不再处理其政府信息公开申请</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106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rPr>
                <w:i w:val="0"/>
                <w:iCs w:val="0"/>
                <w:color w:val="424242"/>
                <w:spacing w:val="0"/>
              </w:rPr>
            </w:pPr>
          </w:p>
        </w:tc>
        <w:tc>
          <w:tcPr>
            <w:tcW w:w="233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val="en-US"/>
              </w:rPr>
              <w:t>3.</w:t>
            </w:r>
            <w:r>
              <w:rPr>
                <w:rFonts w:hint="default" w:ascii="Helvetica" w:hAnsi="Helvetica" w:eastAsia="Helvetica" w:cs="Helvetica"/>
                <w:i w:val="0"/>
                <w:iCs w:val="0"/>
                <w:caps w:val="0"/>
                <w:color w:val="000000"/>
                <w:spacing w:val="0"/>
                <w:sz w:val="24"/>
                <w:szCs w:val="24"/>
                <w:bdr w:val="none" w:color="auto" w:sz="0" w:space="0"/>
                <w:lang w:eastAsia="zh-CN"/>
              </w:rPr>
              <w:t>其他</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909"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i w:val="0"/>
                <w:iCs w:val="0"/>
                <w:caps w:val="0"/>
                <w:color w:val="000000"/>
                <w:spacing w:val="0"/>
                <w:sz w:val="27"/>
                <w:szCs w:val="27"/>
              </w:rPr>
            </w:pPr>
          </w:p>
        </w:tc>
        <w:tc>
          <w:tcPr>
            <w:tcW w:w="3400"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（七）总计</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c>
          <w:tcPr>
            <w:tcW w:w="4309"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left"/>
              <w:rPr>
                <w:color w:val="424242"/>
              </w:rPr>
            </w:pPr>
            <w:r>
              <w:rPr>
                <w:rFonts w:hint="default" w:ascii="Helvetica" w:hAnsi="Helvetica" w:eastAsia="Helvetica" w:cs="Helvetica"/>
                <w:i w:val="0"/>
                <w:iCs w:val="0"/>
                <w:caps w:val="0"/>
                <w:color w:val="000000"/>
                <w:spacing w:val="0"/>
                <w:sz w:val="24"/>
                <w:szCs w:val="24"/>
                <w:bdr w:val="none" w:color="auto" w:sz="0" w:space="0"/>
                <w:lang w:eastAsia="zh-CN"/>
              </w:rPr>
              <w:t>四、结转下年度继续办理</w:t>
            </w:r>
          </w:p>
        </w:tc>
        <w:tc>
          <w:tcPr>
            <w:tcW w:w="542"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931"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76"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607"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83"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754"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c>
          <w:tcPr>
            <w:tcW w:w="558" w:type="dxa"/>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i w:val="0"/>
                <w:iCs w:val="0"/>
                <w:caps w:val="0"/>
                <w:color w:val="000000"/>
                <w:spacing w:val="0"/>
                <w:sz w:val="24"/>
                <w:szCs w:val="24"/>
                <w:bdr w:val="none" w:color="auto" w:sz="0" w:space="0"/>
                <w:lang w:val="en-US"/>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bookmarkStart w:id="0" w:name="_GoBack"/>
      <w:bookmarkEnd w:id="0"/>
      <w:r>
        <w:rPr>
          <w:rFonts w:hint="eastAsia" w:ascii="方正黑体_GBK" w:hAnsi="方正黑体_GBK" w:eastAsia="方正黑体_GBK" w:cs="方正黑体_GBK"/>
          <w:b w:val="0"/>
          <w:bCs w:val="0"/>
          <w:i w:val="0"/>
          <w:iCs w:val="0"/>
          <w:caps w:val="0"/>
          <w:color w:val="424242"/>
          <w:spacing w:val="0"/>
          <w:sz w:val="32"/>
          <w:szCs w:val="32"/>
          <w:bdr w:val="none" w:color="auto" w:sz="0" w:space="0"/>
          <w:shd w:val="clear" w:fill="FFFFFF"/>
          <w:lang w:eastAsia="zh-CN"/>
        </w:rPr>
        <w:t>四、政府信息公开行政复议、行政诉讼情况</w:t>
      </w:r>
    </w:p>
    <w:tbl>
      <w:tblPr>
        <w:tblW w:w="9075" w:type="dxa"/>
        <w:jc w:val="center"/>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Layout w:type="autofit"/>
        <w:tblCellMar>
          <w:top w:w="0" w:type="dxa"/>
          <w:left w:w="0" w:type="dxa"/>
          <w:bottom w:w="0" w:type="dxa"/>
          <w:right w:w="0" w:type="dxa"/>
        </w:tblCellMar>
      </w:tblPr>
      <w:tblGrid>
        <w:gridCol w:w="562"/>
        <w:gridCol w:w="563"/>
        <w:gridCol w:w="563"/>
        <w:gridCol w:w="563"/>
        <w:gridCol w:w="565"/>
        <w:gridCol w:w="563"/>
        <w:gridCol w:w="563"/>
        <w:gridCol w:w="563"/>
        <w:gridCol w:w="563"/>
        <w:gridCol w:w="564"/>
        <w:gridCol w:w="594"/>
        <w:gridCol w:w="594"/>
        <w:gridCol w:w="563"/>
        <w:gridCol w:w="563"/>
        <w:gridCol w:w="563"/>
        <w:gridCol w:w="566"/>
      </w:tblGrid>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2812" w:type="dxa"/>
            <w:gridSpan w:val="5"/>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行政复议</w:t>
            </w:r>
          </w:p>
        </w:tc>
        <w:tc>
          <w:tcPr>
            <w:tcW w:w="6248" w:type="dxa"/>
            <w:gridSpan w:val="11"/>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行政诉讼</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shd w:val="clear"/>
          <w:tblCellMar>
            <w:top w:w="0" w:type="dxa"/>
            <w:left w:w="0" w:type="dxa"/>
            <w:bottom w:w="0" w:type="dxa"/>
            <w:right w:w="0" w:type="dxa"/>
          </w:tblCellMar>
        </w:tblPrEx>
        <w:trPr>
          <w:jc w:val="center"/>
        </w:trPr>
        <w:tc>
          <w:tcPr>
            <w:tcW w:w="562" w:type="dxa"/>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结果维持</w:t>
            </w:r>
          </w:p>
        </w:tc>
        <w:tc>
          <w:tcPr>
            <w:tcW w:w="562" w:type="dxa"/>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结果纠正</w:t>
            </w:r>
          </w:p>
        </w:tc>
        <w:tc>
          <w:tcPr>
            <w:tcW w:w="562" w:type="dxa"/>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其他结果</w:t>
            </w:r>
          </w:p>
        </w:tc>
        <w:tc>
          <w:tcPr>
            <w:tcW w:w="562" w:type="dxa"/>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尚未审结</w:t>
            </w:r>
          </w:p>
        </w:tc>
        <w:tc>
          <w:tcPr>
            <w:tcW w:w="563" w:type="dxa"/>
            <w:vMerge w:val="restart"/>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计</w:t>
            </w:r>
          </w:p>
        </w:tc>
        <w:tc>
          <w:tcPr>
            <w:tcW w:w="3404" w:type="dxa"/>
            <w:gridSpan w:val="6"/>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未经复议直接起诉</w:t>
            </w:r>
          </w:p>
        </w:tc>
        <w:tc>
          <w:tcPr>
            <w:tcW w:w="2844" w:type="dxa"/>
            <w:gridSpan w:val="5"/>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复议后起诉</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jc w:val="center"/>
        </w:trPr>
        <w:tc>
          <w:tcPr>
            <w:tcW w:w="562" w:type="dxa"/>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宋体"/>
                <w:sz w:val="24"/>
                <w:szCs w:val="24"/>
              </w:rPr>
            </w:pPr>
          </w:p>
        </w:tc>
        <w:tc>
          <w:tcPr>
            <w:tcW w:w="562" w:type="dxa"/>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宋体"/>
                <w:sz w:val="24"/>
                <w:szCs w:val="24"/>
              </w:rPr>
            </w:pPr>
          </w:p>
        </w:tc>
        <w:tc>
          <w:tcPr>
            <w:tcW w:w="562" w:type="dxa"/>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宋体"/>
                <w:sz w:val="24"/>
                <w:szCs w:val="24"/>
              </w:rPr>
            </w:pPr>
          </w:p>
        </w:tc>
        <w:tc>
          <w:tcPr>
            <w:tcW w:w="562" w:type="dxa"/>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宋体"/>
                <w:sz w:val="24"/>
                <w:szCs w:val="24"/>
              </w:rPr>
            </w:pPr>
          </w:p>
        </w:tc>
        <w:tc>
          <w:tcPr>
            <w:tcW w:w="563" w:type="dxa"/>
            <w:vMerge w:val="continue"/>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rPr>
                <w:rFonts w:hint="eastAsia" w:ascii="宋体"/>
                <w:sz w:val="24"/>
                <w:szCs w:val="24"/>
              </w:rPr>
            </w:pP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结果维持</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结果纠正</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其他结果</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尚未审结</w:t>
            </w:r>
          </w:p>
        </w:tc>
        <w:tc>
          <w:tcPr>
            <w:tcW w:w="563"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总计</w:t>
            </w:r>
          </w:p>
        </w:tc>
        <w:tc>
          <w:tcPr>
            <w:tcW w:w="1186"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结果维持</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结果纠正</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其他结果</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尚未审结</w:t>
            </w:r>
          </w:p>
        </w:tc>
        <w:tc>
          <w:tcPr>
            <w:tcW w:w="5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eastAsia="zh-CN"/>
              </w:rPr>
              <w:t>总计</w:t>
            </w:r>
          </w:p>
        </w:tc>
      </w:tr>
      <w:tr>
        <w:tblPrEx>
          <w:tblBorders>
            <w:top w:val="none" w:color="000000" w:sz="6" w:space="0"/>
            <w:left w:val="none" w:color="000000" w:sz="6" w:space="0"/>
            <w:bottom w:val="none" w:color="000000" w:sz="6" w:space="0"/>
            <w:right w:val="none" w:color="000000" w:sz="6" w:space="0"/>
            <w:insideH w:val="none" w:color="auto" w:sz="0" w:space="0"/>
            <w:insideV w:val="none" w:color="auto" w:sz="0" w:space="0"/>
          </w:tblBorders>
          <w:tblCellMar>
            <w:top w:w="0" w:type="dxa"/>
            <w:left w:w="0" w:type="dxa"/>
            <w:bottom w:w="0" w:type="dxa"/>
            <w:right w:w="0" w:type="dxa"/>
          </w:tblCellMar>
        </w:tblPrEx>
        <w:trPr>
          <w:jc w:val="center"/>
        </w:trPr>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3"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3"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1186" w:type="dxa"/>
            <w:gridSpan w:val="2"/>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2"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c>
          <w:tcPr>
            <w:tcW w:w="564" w:type="dxa"/>
            <w:tcBorders>
              <w:top w:val="single" w:color="000000" w:sz="6" w:space="0"/>
              <w:left w:val="single" w:color="000000" w:sz="6" w:space="0"/>
              <w:bottom w:val="single" w:color="000000" w:sz="6" w:space="0"/>
              <w:right w:val="single" w:color="000000" w:sz="6" w:space="0"/>
            </w:tcBorders>
            <w:shd w:val="clear"/>
            <w:tcMar>
              <w:top w:w="75" w:type="dxa"/>
              <w:left w:w="150" w:type="dxa"/>
              <w:bottom w:w="75" w:type="dxa"/>
              <w:right w:w="15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color w:val="424242"/>
              </w:rPr>
            </w:pPr>
            <w:r>
              <w:rPr>
                <w:rFonts w:hint="default" w:ascii="Helvetica" w:hAnsi="Helvetica" w:eastAsia="Helvetica" w:cs="Helvetica"/>
                <w:color w:val="424242"/>
                <w:sz w:val="24"/>
                <w:szCs w:val="24"/>
                <w:bdr w:val="none" w:color="auto" w:sz="0" w:space="0"/>
                <w:lang w:val="en-US"/>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b w:val="0"/>
          <w:bCs w:val="0"/>
          <w:i w:val="0"/>
          <w:iCs w:val="0"/>
          <w:caps w:val="0"/>
          <w:color w:val="424242"/>
          <w:spacing w:val="0"/>
          <w:sz w:val="32"/>
          <w:szCs w:val="32"/>
          <w:bdr w:val="none" w:color="auto" w:sz="0" w:space="0"/>
          <w:shd w:val="clear" w:fill="FFFFFF"/>
          <w:lang w:eastAsia="zh-CN"/>
        </w:rPr>
        <w:t>五、存在的主要问题及改进情况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存在的主要问题：</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一是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信息公开的全面性和规划性有待提升，网站的管理人员，专业素养有待加强；</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二是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发布工作动态中自主编撰的文章占比较低。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下一步改进情况：</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一是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进一步加强和完善政府网站管理工作，严格按照《江南街道政务公开制度》，定期收集各类信息，并通过政府信息公开平台向全社会公开，规范公开内容，扩大公开范围，同时对网站的管理人员进一步加强业务培训，提升对网站管理内容的专业能力和增强网络信息安全意识和防范意识。</w:t>
      </w:r>
      <w:r>
        <w:rPr>
          <w:rStyle w:val="6"/>
          <w:rFonts w:hint="eastAsia" w:ascii="方正仿宋_GBK" w:hAnsi="方正仿宋_GBK" w:eastAsia="方正仿宋_GBK" w:cs="方正仿宋_GBK"/>
          <w:i w:val="0"/>
          <w:iCs w:val="0"/>
          <w:caps w:val="0"/>
          <w:color w:val="424242"/>
          <w:spacing w:val="0"/>
          <w:sz w:val="32"/>
          <w:szCs w:val="32"/>
          <w:bdr w:val="none" w:color="auto" w:sz="0" w:space="0"/>
          <w:shd w:val="clear" w:fill="FFFFFF"/>
          <w:lang w:eastAsia="zh-CN"/>
        </w:rPr>
        <w:t>二是</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更加重视工作动态的跟进与宣传，进一步提升编写稿件的水平，进一步探索和研究政务信息公开工作中不断出现的新情况、新问题，建立长效的工作机制。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hint="eastAsia" w:ascii="方正黑体_GBK" w:hAnsi="方正黑体_GBK" w:eastAsia="方正黑体_GBK" w:cs="方正黑体_GBK"/>
          <w:b w:val="0"/>
          <w:bCs w:val="0"/>
          <w:i w:val="0"/>
          <w:iCs w:val="0"/>
          <w:caps w:val="0"/>
          <w:color w:val="424242"/>
          <w:spacing w:val="0"/>
          <w:sz w:val="32"/>
          <w:szCs w:val="32"/>
          <w:bdr w:val="none" w:color="auto" w:sz="0" w:space="0"/>
          <w:shd w:val="clear" w:fill="FFFFFF"/>
          <w:lang w:eastAsia="zh-CN"/>
        </w:rPr>
        <w:t>六、其他需要报告的事项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i w:val="0"/>
          <w:iCs w:val="0"/>
          <w:caps w:val="0"/>
          <w:color w:val="424242"/>
          <w:spacing w:val="0"/>
          <w:sz w:val="27"/>
          <w:szCs w:val="27"/>
        </w:rPr>
      </w:pP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本年度本单位依据《政府信息公开信息处理费管理办法》无收取信息处理费的情况。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b w:val="0"/>
          <w:bCs w:val="0"/>
          <w:i w:val="0"/>
          <w:iCs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0" w:right="0" w:firstLine="634"/>
        <w:jc w:val="both"/>
        <w:rPr>
          <w:rFonts w:hint="eastAsia" w:ascii="微软雅黑" w:hAnsi="微软雅黑" w:eastAsia="微软雅黑" w:cs="微软雅黑"/>
          <w:b w:val="0"/>
          <w:bCs w:val="0"/>
          <w:i w:val="0"/>
          <w:iCs w:val="0"/>
          <w:caps w:val="0"/>
          <w:color w:val="424242"/>
          <w:spacing w:val="0"/>
          <w:sz w:val="27"/>
          <w:szCs w:val="27"/>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right="0" w:firstLine="2560" w:firstLineChars="800"/>
        <w:jc w:val="both"/>
        <w:rPr>
          <w:rFonts w:hint="eastAsia" w:ascii="微软雅黑" w:hAnsi="微软雅黑" w:eastAsia="微软雅黑" w:cs="微软雅黑"/>
          <w:i w:val="0"/>
          <w:iCs w:val="0"/>
          <w:caps w:val="0"/>
          <w:color w:val="424242"/>
          <w:spacing w:val="0"/>
          <w:sz w:val="27"/>
          <w:szCs w:val="27"/>
        </w:rPr>
      </w:pP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梅州市梅江区人民政府江南街道办事处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562" w:lineRule="atLeast"/>
        <w:ind w:left="3197" w:right="0" w:firstLine="0"/>
        <w:jc w:val="center"/>
        <w:rPr>
          <w:rFonts w:hint="eastAsia" w:ascii="微软雅黑" w:hAnsi="微软雅黑" w:eastAsia="微软雅黑" w:cs="微软雅黑"/>
          <w:i w:val="0"/>
          <w:iCs w:val="0"/>
          <w:caps w:val="0"/>
          <w:color w:val="424242"/>
          <w:spacing w:val="0"/>
          <w:sz w:val="27"/>
          <w:szCs w:val="27"/>
        </w:rPr>
      </w:pP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202</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lang w:val="en-US"/>
        </w:rPr>
        <w:t>5</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年</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rPr>
        <w:t>1</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月</w:t>
      </w:r>
      <w:r>
        <w:rPr>
          <w:rFonts w:hint="default" w:ascii="Times New Roman" w:hAnsi="Times New Roman" w:eastAsia="微软雅黑" w:cs="Times New Roman"/>
          <w:b w:val="0"/>
          <w:bCs w:val="0"/>
          <w:i w:val="0"/>
          <w:iCs w:val="0"/>
          <w:caps w:val="0"/>
          <w:color w:val="424242"/>
          <w:spacing w:val="0"/>
          <w:sz w:val="32"/>
          <w:szCs w:val="32"/>
          <w:bdr w:val="none" w:color="auto" w:sz="0" w:space="0"/>
          <w:shd w:val="clear" w:fill="FFFFFF"/>
          <w:lang w:val="en-US"/>
        </w:rPr>
        <w:t>8</w:t>
      </w:r>
      <w:r>
        <w:rPr>
          <w:rFonts w:hint="eastAsia" w:ascii="方正仿宋_GBK" w:hAnsi="方正仿宋_GBK" w:eastAsia="方正仿宋_GBK" w:cs="方正仿宋_GBK"/>
          <w:b w:val="0"/>
          <w:bCs w:val="0"/>
          <w:i w:val="0"/>
          <w:iCs w:val="0"/>
          <w:caps w:val="0"/>
          <w:color w:val="424242"/>
          <w:spacing w:val="0"/>
          <w:sz w:val="32"/>
          <w:szCs w:val="32"/>
          <w:bdr w:val="none" w:color="auto" w:sz="0" w:space="0"/>
          <w:shd w:val="clear" w:fill="FFFFFF"/>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embedRegular r:id="rId1" w:fontKey="{CC4E261E-2B6D-44F8-9199-8279170AE061}"/>
  </w:font>
  <w:font w:name="方正仿宋_GBK">
    <w:panose1 w:val="02000000000000000000"/>
    <w:charset w:val="86"/>
    <w:family w:val="auto"/>
    <w:pitch w:val="default"/>
    <w:sig w:usb0="00000001" w:usb1="080E0000" w:usb2="00000000" w:usb3="00000000" w:csb0="00040000" w:csb1="00000000"/>
    <w:embedRegular r:id="rId2" w:fontKey="{43F1AAC7-9405-4898-B638-E01F0C9FD0C8}"/>
  </w:font>
  <w:font w:name="方正黑体_GBK">
    <w:panose1 w:val="03000509000000000000"/>
    <w:charset w:val="86"/>
    <w:family w:val="auto"/>
    <w:pitch w:val="default"/>
    <w:sig w:usb0="00000001" w:usb1="080E0000" w:usb2="00000000" w:usb3="00000000" w:csb0="00040000" w:csb1="00000000"/>
    <w:embedRegular r:id="rId3" w:fontKey="{A3138532-4928-4B10-882F-222A6002461C}"/>
  </w:font>
  <w:font w:name="方正楷体_GBK">
    <w:panose1 w:val="02000000000000000000"/>
    <w:charset w:val="86"/>
    <w:family w:val="auto"/>
    <w:pitch w:val="default"/>
    <w:sig w:usb0="00000001" w:usb1="080E0000" w:usb2="00000000" w:usb3="00000000" w:csb0="00040000" w:csb1="00000000"/>
    <w:embedRegular r:id="rId4" w:fontKey="{210C21C3-F5C1-49F2-8B3D-C1BF57CAA6DE}"/>
  </w:font>
  <w:font w:name="Helvetica">
    <w:altName w:val="Arial"/>
    <w:panose1 w:val="00000000000000000000"/>
    <w:charset w:val="00"/>
    <w:family w:val="auto"/>
    <w:pitch w:val="default"/>
    <w:sig w:usb0="00000000" w:usb1="00000000" w:usb2="00000000" w:usb3="00000000" w:csb0="00000000" w:csb1="00000000"/>
    <w:embedRegular r:id="rId5" w:fontKey="{BFE99970-8377-4BD9-ADC3-426D712EE674}"/>
  </w:font>
  <w:font w:name="Arial">
    <w:panose1 w:val="020B0604020202020204"/>
    <w:charset w:val="00"/>
    <w:family w:val="auto"/>
    <w:pitch w:val="default"/>
    <w:sig w:usb0="E0002AFF" w:usb1="C0007843" w:usb2="00000009" w:usb3="00000000" w:csb0="400001FF" w:csb1="FFFF0000"/>
  </w:font>
  <w:font w:name="方正小标宋_GBK">
    <w:panose1 w:val="02000000000000000000"/>
    <w:charset w:val="86"/>
    <w:family w:val="auto"/>
    <w:pitch w:val="default"/>
    <w:sig w:usb0="00000001" w:usb1="080E0000" w:usb2="00000000" w:usb3="00000000" w:csb0="00040000" w:csb1="00000000"/>
    <w:embedRegular r:id="rId6" w:fontKey="{E279B537-10FE-48E9-9EA7-BD737843854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1YzgwZDNiZWY5N2I2OGIzZDA2MWZjM2RmNWFmNDYifQ=="/>
    <w:docVar w:name="KSO_WPS_MARK_KEY" w:val="1d82cc1d-70e3-410c-85e0-1f584e0e6144"/>
  </w:docVars>
  <w:rsids>
    <w:rsidRoot w:val="56041728"/>
    <w:rsid w:val="3B4007CD"/>
    <w:rsid w:val="56041728"/>
    <w:rsid w:val="68855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2343</Words>
  <Characters>2393</Characters>
  <Lines>0</Lines>
  <Paragraphs>0</Paragraphs>
  <TotalTime>58</TotalTime>
  <ScaleCrop>false</ScaleCrop>
  <LinksUpToDate>false</LinksUpToDate>
  <CharactersWithSpaces>2393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2025-01-16T00:56:00Z</dcterms:created>
  <dc:creator>许丽君</dc:creator>
  <cp:lastModifiedBy>许丽君</cp:lastModifiedBy>
  <dcterms:modified xsi:type="dcterms:W3CDTF">2025-01-16T02:22:25Z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088DA04968F44AFEA0D8C068706EDF97_11</vt:lpwstr>
  </property>
</Properties>
</file>