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pacing w:before="0" w:after="0" w:line="560" w:lineRule="exact"/>
        <w:jc w:val="center"/>
        <w:textAlignment w:val="auto"/>
        <w:rPr>
          <w:rFonts w:hint="eastAsia" w:ascii="文星标宋" w:hAnsi="文星标宋" w:eastAsia="文星标宋" w:cs="文星标宋"/>
          <w:b w:val="0"/>
          <w:bCs w:val="0"/>
          <w:sz w:val="44"/>
          <w:szCs w:val="44"/>
        </w:rPr>
      </w:pPr>
      <w:bookmarkStart w:id="0" w:name="_Toc25371"/>
      <w:bookmarkStart w:id="1" w:name="_Toc28982"/>
      <w:r>
        <w:rPr>
          <w:rFonts w:hint="eastAsia" w:ascii="文星标宋" w:hAnsi="文星标宋" w:eastAsia="文星标宋" w:cs="文星标宋"/>
          <w:b w:val="0"/>
          <w:bCs w:val="0"/>
          <w:sz w:val="44"/>
          <w:szCs w:val="44"/>
        </w:rPr>
        <w:t>关于梅江区</w:t>
      </w:r>
      <w:r>
        <w:rPr>
          <w:rFonts w:hint="default" w:ascii="Times New Roman" w:hAnsi="Times New Roman" w:eastAsia="文星标宋" w:cs="Times New Roman"/>
          <w:b w:val="0"/>
          <w:bCs w:val="0"/>
          <w:sz w:val="44"/>
          <w:szCs w:val="44"/>
        </w:rPr>
        <w:t>2018</w:t>
      </w:r>
      <w:r>
        <w:rPr>
          <w:rFonts w:hint="eastAsia" w:ascii="文星标宋" w:hAnsi="文星标宋" w:eastAsia="文星标宋" w:cs="文星标宋"/>
          <w:b w:val="0"/>
          <w:bCs w:val="0"/>
          <w:sz w:val="44"/>
          <w:szCs w:val="44"/>
        </w:rPr>
        <w:t>年度区级预算执行和</w:t>
      </w:r>
    </w:p>
    <w:p>
      <w:pPr>
        <w:pStyle w:val="7"/>
        <w:keepNext w:val="0"/>
        <w:keepLines w:val="0"/>
        <w:pageBreakBefore w:val="0"/>
        <w:widowControl w:val="0"/>
        <w:kinsoku/>
        <w:wordWrap/>
        <w:overflowPunct/>
        <w:topLinePunct w:val="0"/>
        <w:autoSpaceDE/>
        <w:autoSpaceDN/>
        <w:bidi w:val="0"/>
        <w:adjustRightInd/>
        <w:spacing w:before="0" w:after="0" w:line="560" w:lineRule="exact"/>
        <w:jc w:val="center"/>
        <w:textAlignment w:val="auto"/>
        <w:rPr>
          <w:rFonts w:hint="eastAsia" w:ascii="文星标宋" w:hAnsi="文星标宋" w:eastAsia="文星标宋" w:cs="文星标宋"/>
          <w:b w:val="0"/>
          <w:bCs w:val="0"/>
          <w:sz w:val="44"/>
          <w:szCs w:val="44"/>
        </w:rPr>
      </w:pPr>
      <w:r>
        <w:rPr>
          <w:rFonts w:hint="eastAsia" w:ascii="文星标宋" w:hAnsi="文星标宋" w:eastAsia="文星标宋" w:cs="文星标宋"/>
          <w:b w:val="0"/>
          <w:bCs w:val="0"/>
          <w:sz w:val="44"/>
          <w:szCs w:val="44"/>
        </w:rPr>
        <w:t>其他财政收支审计查出突出问题</w:t>
      </w:r>
    </w:p>
    <w:p>
      <w:pPr>
        <w:pStyle w:val="7"/>
        <w:keepNext w:val="0"/>
        <w:keepLines w:val="0"/>
        <w:pageBreakBefore w:val="0"/>
        <w:widowControl w:val="0"/>
        <w:kinsoku/>
        <w:wordWrap/>
        <w:overflowPunct/>
        <w:topLinePunct w:val="0"/>
        <w:autoSpaceDE/>
        <w:autoSpaceDN/>
        <w:bidi w:val="0"/>
        <w:adjustRightInd/>
        <w:spacing w:before="0" w:after="0" w:line="560" w:lineRule="exact"/>
        <w:jc w:val="center"/>
        <w:textAlignment w:val="auto"/>
        <w:rPr>
          <w:rFonts w:hint="eastAsia" w:ascii="文星标宋" w:hAnsi="文星标宋" w:eastAsia="文星标宋" w:cs="文星标宋"/>
          <w:b w:val="0"/>
          <w:bCs w:val="0"/>
          <w:sz w:val="44"/>
          <w:szCs w:val="44"/>
        </w:rPr>
      </w:pPr>
      <w:r>
        <w:rPr>
          <w:rFonts w:hint="eastAsia" w:ascii="文星标宋" w:hAnsi="文星标宋" w:eastAsia="文星标宋" w:cs="文星标宋"/>
          <w:b w:val="0"/>
          <w:bCs w:val="0"/>
          <w:sz w:val="44"/>
          <w:szCs w:val="44"/>
        </w:rPr>
        <w:t>整改落实情况的报告</w:t>
      </w:r>
      <w:bookmarkEnd w:id="0"/>
      <w:bookmarkEnd w:id="1"/>
    </w:p>
    <w:p>
      <w:pPr>
        <w:pStyle w:val="2"/>
        <w:jc w:val="both"/>
        <w:rPr>
          <w:rFonts w:ascii="Times New Roman" w:hAnsi="Times New Roman" w:eastAsia="文星标宋"/>
          <w:b w:val="0"/>
          <w:bCs w:val="0"/>
          <w:sz w:val="44"/>
          <w:szCs w:val="44"/>
        </w:rPr>
      </w:pPr>
    </w:p>
    <w:p>
      <w:pPr>
        <w:pStyle w:val="10"/>
        <w:keepNext w:val="0"/>
        <w:keepLines w:val="0"/>
        <w:pageBreakBefore w:val="0"/>
        <w:kinsoku/>
        <w:wordWrap/>
        <w:overflowPunct/>
        <w:topLinePunct w:val="0"/>
        <w:autoSpaceDE/>
        <w:autoSpaceDN/>
        <w:bidi w:val="0"/>
        <w:adjustRightInd/>
        <w:snapToGrid/>
        <w:spacing w:line="560" w:lineRule="exact"/>
        <w:jc w:val="left"/>
        <w:textAlignment w:val="auto"/>
        <w:rPr>
          <w:rFonts w:ascii="仿宋_GB2312" w:hAnsi="宋体"/>
          <w:sz w:val="32"/>
          <w:szCs w:val="32"/>
        </w:rPr>
      </w:pPr>
      <w:r>
        <w:rPr>
          <w:rFonts w:hint="eastAsia" w:ascii="仿宋_GB2312" w:hAnsi="宋体"/>
          <w:sz w:val="32"/>
          <w:szCs w:val="32"/>
        </w:rPr>
        <w:t>主任、各位副主任、各位委员：</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我受区人民政府委托，向区人大常委会报告2018年度区级预算执行和其他财政收支审计查出突出问题的整改情况,请予审议。</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sz w:val="32"/>
          <w:szCs w:val="32"/>
        </w:rPr>
      </w:pPr>
      <w:r>
        <w:rPr>
          <w:rFonts w:hint="default" w:ascii="Times New Roman" w:hAnsi="Times New Roman" w:cs="Times New Roman"/>
          <w:sz w:val="32"/>
          <w:szCs w:val="32"/>
          <w:highlight w:val="none"/>
        </w:rPr>
        <w:t>2019年9月27日</w:t>
      </w:r>
      <w:r>
        <w:rPr>
          <w:rFonts w:hint="default" w:ascii="Times New Roman" w:hAnsi="Times New Roman" w:cs="Times New Roman"/>
          <w:sz w:val="32"/>
          <w:szCs w:val="32"/>
        </w:rPr>
        <w:t>，区人大常委会</w:t>
      </w:r>
      <w:r>
        <w:rPr>
          <w:rFonts w:hint="default" w:ascii="Times New Roman" w:hAnsi="Times New Roman" w:cs="Times New Roman"/>
          <w:sz w:val="32"/>
          <w:szCs w:val="32"/>
          <w:lang w:eastAsia="zh-CN"/>
        </w:rPr>
        <w:t>第二十三次会议</w:t>
      </w:r>
      <w:r>
        <w:rPr>
          <w:rFonts w:hint="default" w:ascii="Times New Roman" w:hAnsi="Times New Roman" w:cs="Times New Roman"/>
          <w:sz w:val="32"/>
          <w:szCs w:val="32"/>
        </w:rPr>
        <w:t>听取和审议了《关于梅江区2018年</w:t>
      </w:r>
      <w:r>
        <w:rPr>
          <w:rFonts w:hint="eastAsia" w:ascii="仿宋_GB2312" w:hAnsi="宋体"/>
          <w:sz w:val="32"/>
          <w:szCs w:val="32"/>
        </w:rPr>
        <w:t>度区级预算执行和其他财政收支的审计工作报告》，并要求区政府将审计工作报告中</w:t>
      </w:r>
      <w:r>
        <w:rPr>
          <w:rFonts w:hint="eastAsia" w:ascii="仿宋_GB2312" w:hAnsi="宋体"/>
          <w:sz w:val="32"/>
          <w:szCs w:val="32"/>
          <w:lang w:eastAsia="zh-CN"/>
        </w:rPr>
        <w:t>反映</w:t>
      </w:r>
      <w:r>
        <w:rPr>
          <w:rFonts w:hint="eastAsia" w:ascii="仿宋_GB2312" w:hAnsi="宋体"/>
          <w:sz w:val="32"/>
          <w:szCs w:val="32"/>
        </w:rPr>
        <w:t>问题的纠正情况和处理结果向区人大常委会</w:t>
      </w:r>
      <w:r>
        <w:rPr>
          <w:rFonts w:hint="eastAsia" w:ascii="仿宋_GB2312" w:hAnsi="宋体"/>
          <w:sz w:val="32"/>
          <w:szCs w:val="32"/>
          <w:lang w:eastAsia="zh-CN"/>
        </w:rPr>
        <w:t>、</w:t>
      </w:r>
      <w:r>
        <w:rPr>
          <w:rFonts w:hint="eastAsia" w:ascii="仿宋_GB2312" w:hAnsi="宋体"/>
          <w:sz w:val="32"/>
          <w:szCs w:val="32"/>
          <w:lang w:val="en-US" w:eastAsia="zh-CN"/>
        </w:rPr>
        <w:t>区委审计委员会</w:t>
      </w:r>
      <w:r>
        <w:rPr>
          <w:rFonts w:hint="eastAsia" w:ascii="仿宋_GB2312" w:hAnsi="宋体"/>
          <w:sz w:val="32"/>
          <w:szCs w:val="32"/>
        </w:rPr>
        <w:t>报告。区政府对审计工作报告反映的问题高度重视，要求各有关整改责任单位认真组织整改工作，同时要求区审计局组织力量跟踪检查整改结果。区审计局和相关部门单位按照区委、区政府的要求，全面落实区人大常委会审议意见，扎实推进审计查出问题的整改工作，同时以整改为契机，建立健全长效机制。</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黑体" w:hAnsi="黑体" w:eastAsia="黑体" w:cs="黑体"/>
          <w:b w:val="0"/>
          <w:bCs/>
          <w:sz w:val="32"/>
          <w:szCs w:val="32"/>
        </w:rPr>
      </w:pPr>
      <w:r>
        <w:rPr>
          <w:rFonts w:hint="eastAsia" w:ascii="黑体" w:hAnsi="黑体" w:eastAsia="黑体" w:cs="黑体"/>
          <w:b w:val="0"/>
          <w:bCs/>
          <w:sz w:val="32"/>
          <w:szCs w:val="32"/>
        </w:rPr>
        <w:t>一、整改工作总体推进情况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楷体" w:hAnsi="楷体" w:eastAsia="楷体" w:cs="楷体"/>
          <w:b w:val="0"/>
          <w:bCs w:val="0"/>
          <w:sz w:val="32"/>
          <w:szCs w:val="32"/>
        </w:rPr>
        <w:t>（一）审计机关加大力度促进审计查出问题整改落实。</w:t>
      </w:r>
      <w:r>
        <w:rPr>
          <w:rFonts w:hint="eastAsia" w:ascii="仿宋_GB2312" w:hAnsi="宋体" w:eastAsia="仿宋_GB2312"/>
          <w:sz w:val="32"/>
          <w:szCs w:val="32"/>
        </w:rPr>
        <w:t>区审计局根据每个审计项目查出的问题、审计处理意见和建议，列出清单，对被审计单位落实整改情况建立审计项目整改台账，实行动态跟踪管理，督促整改持续落实到位。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楷体" w:hAnsi="楷体" w:eastAsia="楷体" w:cs="楷体"/>
          <w:b w:val="0"/>
          <w:bCs w:val="0"/>
          <w:sz w:val="32"/>
          <w:szCs w:val="32"/>
        </w:rPr>
        <w:t>（二）被审计单位认真落实整改主体责任。</w:t>
      </w:r>
      <w:r>
        <w:rPr>
          <w:rFonts w:hint="eastAsia" w:ascii="仿宋_GB2312" w:hAnsi="宋体" w:eastAsia="仿宋_GB2312"/>
          <w:sz w:val="32"/>
          <w:szCs w:val="32"/>
        </w:rPr>
        <w:t>整改单位通过召开专题会议等部署整改工作，制定整改方案，建立整改落实工作台账，明确责任，对账销号，逐项逐条落实。及时跟踪整改进度，按时报告整改情况。同时，深入剖析问题原因，认真研究采纳审计建议，完善相关管理制度。</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黑体" w:hAnsi="黑体" w:eastAsia="黑体" w:cs="黑体"/>
          <w:b w:val="0"/>
          <w:bCs/>
          <w:sz w:val="32"/>
          <w:szCs w:val="32"/>
        </w:rPr>
      </w:pPr>
      <w:r>
        <w:rPr>
          <w:rFonts w:hint="eastAsia" w:ascii="黑体" w:hAnsi="黑体" w:eastAsia="黑体" w:cs="黑体"/>
          <w:b w:val="0"/>
          <w:bCs/>
          <w:sz w:val="32"/>
          <w:szCs w:val="32"/>
        </w:rPr>
        <w:t>二、审计查出突出问题的整改情况</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梅江区2018年度区级预算执行和其他财政收支审计工作报告反映的问题共7大类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rPr>
        <w:t>有关部门和单位能认真落实主体责任，按项、逐条跟踪督促，成效较好。经统计，截至2020年6月底，按照审计要求已追回、归还或者规范处理各项财政资金合计7327.51万元、上缴财政资金121.60万元、调账处理资金39.90万元，采纳审计建议34条</w:t>
      </w:r>
      <w:r>
        <w:rPr>
          <w:rFonts w:hint="default" w:ascii="Times New Roman" w:hAnsi="Times New Roman" w:eastAsia="仿宋_GB2312" w:cs="Times New Roman"/>
          <w:sz w:val="32"/>
          <w:szCs w:val="32"/>
        </w:rPr>
        <w:t>。现将审计查出突出问题整改情况汇报如下：</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楷体" w:hAnsi="楷体" w:eastAsia="楷体" w:cs="楷体"/>
          <w:b w:val="0"/>
          <w:bCs/>
          <w:sz w:val="32"/>
          <w:szCs w:val="32"/>
        </w:rPr>
      </w:pPr>
      <w:r>
        <w:rPr>
          <w:rFonts w:hint="eastAsia" w:ascii="楷体" w:hAnsi="楷体" w:eastAsia="楷体" w:cs="楷体"/>
          <w:b w:val="0"/>
          <w:bCs/>
          <w:sz w:val="32"/>
          <w:szCs w:val="32"/>
        </w:rPr>
        <w:t>（一）区级财政管理审计查出问题的整改情况</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1.关于预算编制和批复方面的问题。</w:t>
      </w:r>
      <w:r>
        <w:rPr>
          <w:rFonts w:hint="default" w:ascii="Times New Roman" w:hAnsi="Times New Roman" w:eastAsia="仿宋_GB2312" w:cs="Times New Roman"/>
          <w:sz w:val="32"/>
          <w:szCs w:val="32"/>
        </w:rPr>
        <w:t>一是部分一般公共支出预算未编列到具体单位和项目的问题。区财政局在当年预算执行过程中，已通过区人大常委会批准调减10,080万元和细化7482万元到具体单位和项目。今后，区财政局将进一步细化预算编制，早编、细编项目支出预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项目预算编制的科学性、准确性；二是社会保险基金支出预算未按规定编列到项的问题。梅江区社会保险基金预算已按照《中华人民共和国预算法》的规定，统筹层次和社会保险项目分别编制，做到收支平衡。区财政局已于2019年度报送区人大审查的社会保险基金预算支出计划按其功能分类编列到项。三是区财政部门未向相关部门批复政府性基金预算的问题。区财政局已按照《中华人民共和国预算法》的规定，将政府性基金批复预算到区级各使用部门，2019年已整改到位。</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宋体" w:eastAsia="仿宋_GB2312"/>
          <w:sz w:val="32"/>
          <w:szCs w:val="32"/>
        </w:rPr>
      </w:pPr>
      <w:r>
        <w:rPr>
          <w:rFonts w:hint="default" w:ascii="Times New Roman" w:hAnsi="Times New Roman" w:eastAsia="仿宋_GB2312" w:cs="Times New Roman"/>
          <w:b/>
          <w:bCs/>
          <w:sz w:val="32"/>
          <w:szCs w:val="32"/>
        </w:rPr>
        <w:t>2.关于预算管理和执行方面的问题。</w:t>
      </w:r>
      <w:r>
        <w:rPr>
          <w:rFonts w:hint="default" w:ascii="Times New Roman" w:hAnsi="Times New Roman" w:eastAsia="仿宋_GB2312" w:cs="Times New Roman"/>
          <w:sz w:val="32"/>
          <w:szCs w:val="32"/>
        </w:rPr>
        <w:t>一是社会保险基金专户利息收入未缴国库，少列2018年一般公共预算收入的问题。区财政局社保股已将社会保障基金征地农民养老保险金专户利息289,924.74元上缴国库。今后区财政局将加强财政收入征管，提高收入质量，及时将非税收入上缴国库。二是将财政资金从国库转入财政专户的问题。区财政局已按财政专户管理的相关规定严格执行，加强预算支出管理工作。三是对预算单位的借款手续不规范，未与借款单位签订借款协议的问题。区财政局已按照财政部《关于进一步规范地方国库资金和财政专户资金管理的通知》的规定严格执行，规范财政对外借款审批程序，完善借款手续。四是7个社</w:t>
      </w:r>
      <w:r>
        <w:rPr>
          <w:rFonts w:hint="eastAsia" w:ascii="仿宋_GB2312" w:hAnsi="宋体" w:eastAsia="仿宋_GB2312"/>
          <w:sz w:val="32"/>
          <w:szCs w:val="32"/>
        </w:rPr>
        <w:t>保基金专用存款账户未实行优惠利率的问题。区社会保险基金管理局已向</w:t>
      </w:r>
      <w:bookmarkStart w:id="2" w:name="_GoBack"/>
      <w:bookmarkEnd w:id="2"/>
      <w:r>
        <w:rPr>
          <w:rFonts w:hint="eastAsia" w:ascii="仿宋_GB2312" w:hAnsi="宋体" w:eastAsia="仿宋_GB2312"/>
          <w:sz w:val="32"/>
          <w:szCs w:val="32"/>
        </w:rPr>
        <w:t>建设银行发函，要求银行从开户之日起，未按三个月整存整取定期存款基准利率计息的时段，都应补齐差额利息。五是区级财政总预算“应付国库集中支付结余”科目未进行明细核算的问题。</w:t>
      </w:r>
      <w:r>
        <w:rPr>
          <w:rFonts w:hint="default" w:ascii="Times New Roman" w:hAnsi="Times New Roman" w:eastAsia="仿宋_GB2312" w:cs="Times New Roman"/>
          <w:sz w:val="32"/>
          <w:szCs w:val="32"/>
        </w:rPr>
        <w:t>区财政</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已按规定于2019</w:t>
      </w:r>
      <w:r>
        <w:rPr>
          <w:rFonts w:hint="eastAsia" w:ascii="仿宋_GB2312" w:hAnsi="宋体" w:eastAsia="仿宋_GB2312"/>
          <w:sz w:val="32"/>
          <w:szCs w:val="32"/>
        </w:rPr>
        <w:t>年度在“应付国库集中支付结余”科目设立明细进行核算。</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楷体" w:hAnsi="楷体" w:eastAsia="楷体" w:cs="楷体"/>
          <w:b w:val="0"/>
          <w:bCs/>
          <w:sz w:val="32"/>
          <w:szCs w:val="32"/>
        </w:rPr>
      </w:pPr>
      <w:r>
        <w:rPr>
          <w:rFonts w:hint="eastAsia" w:ascii="楷体" w:hAnsi="楷体" w:eastAsia="楷体" w:cs="楷体"/>
          <w:b w:val="0"/>
          <w:bCs/>
          <w:sz w:val="32"/>
          <w:szCs w:val="32"/>
        </w:rPr>
        <w:t>（二）部门预算执行及其他财政财务收支审计查出问题的整改情况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文星仿宋" w:cs="Times New Roman"/>
          <w:sz w:val="32"/>
          <w:szCs w:val="28"/>
        </w:rPr>
      </w:pPr>
      <w:r>
        <w:rPr>
          <w:rFonts w:hint="default" w:ascii="Times New Roman" w:hAnsi="Times New Roman" w:eastAsia="仿宋_GB2312" w:cs="Times New Roman"/>
          <w:b/>
          <w:bCs/>
          <w:sz w:val="32"/>
          <w:szCs w:val="32"/>
        </w:rPr>
        <w:t>1.关于部门预算管理方面的问题。</w:t>
      </w:r>
      <w:r>
        <w:rPr>
          <w:rFonts w:hint="default" w:ascii="Times New Roman" w:hAnsi="Times New Roman" w:eastAsia="仿宋_GB2312" w:cs="Times New Roman"/>
          <w:sz w:val="32"/>
          <w:szCs w:val="32"/>
        </w:rPr>
        <w:t>一是2个单位已将存量资金91.54万元上缴区财政统筹使用。二是1个单位已将非税收入（捐赠收入）1.15万元缴入区财政局。三是1个单位已将</w:t>
      </w:r>
      <w:r>
        <w:rPr>
          <w:rFonts w:hint="default" w:ascii="Times New Roman" w:hAnsi="Times New Roman" w:eastAsia="仿宋_GB2312" w:cs="Times New Roman"/>
          <w:color w:val="auto"/>
          <w:sz w:val="32"/>
          <w:szCs w:val="32"/>
        </w:rPr>
        <w:t>多列预算编制资金上缴国库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并作相应的账务处理。四是2个单位扩大支出范围的问题，涉及单位明确今后将严格执行预算制度，确保</w:t>
      </w:r>
      <w:r>
        <w:rPr>
          <w:rFonts w:hint="eastAsia" w:ascii="文星仿宋" w:hAnsi="文星仿宋" w:eastAsia="文星仿宋" w:cs="文星仿宋"/>
          <w:sz w:val="32"/>
          <w:szCs w:val="28"/>
        </w:rPr>
        <w:t>各项</w:t>
      </w:r>
      <w:r>
        <w:rPr>
          <w:rFonts w:hint="default" w:ascii="Times New Roman" w:hAnsi="Times New Roman" w:eastAsia="文星仿宋" w:cs="Times New Roman"/>
          <w:sz w:val="32"/>
          <w:szCs w:val="28"/>
        </w:rPr>
        <w:t>资金规范支出。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文星仿宋" w:cs="Times New Roman"/>
          <w:sz w:val="32"/>
          <w:szCs w:val="28"/>
        </w:rPr>
      </w:pPr>
      <w:r>
        <w:rPr>
          <w:rFonts w:hint="default" w:ascii="Times New Roman" w:hAnsi="Times New Roman" w:eastAsia="文星仿宋" w:cs="Times New Roman"/>
          <w:b/>
          <w:bCs/>
          <w:sz w:val="32"/>
          <w:szCs w:val="28"/>
        </w:rPr>
        <w:t>2.关于财政财务管理方面的问题</w:t>
      </w:r>
      <w:r>
        <w:rPr>
          <w:rFonts w:hint="default" w:ascii="Times New Roman" w:hAnsi="Times New Roman" w:eastAsia="文星仿宋" w:cs="Times New Roman"/>
          <w:sz w:val="32"/>
          <w:szCs w:val="28"/>
        </w:rPr>
        <w:t>。一是2个单位往来款长期未清理的问题：</w:t>
      </w:r>
      <w:r>
        <w:rPr>
          <w:rFonts w:hint="eastAsia" w:eastAsia="文星仿宋" w:cs="Times New Roman"/>
          <w:sz w:val="32"/>
          <w:szCs w:val="28"/>
          <w:lang w:val="en-US" w:eastAsia="zh-CN"/>
        </w:rPr>
        <w:t>1个单位</w:t>
      </w:r>
      <w:r>
        <w:rPr>
          <w:rFonts w:hint="default" w:ascii="Times New Roman" w:hAnsi="Times New Roman" w:eastAsia="文星仿宋" w:cs="Times New Roman"/>
          <w:sz w:val="32"/>
          <w:szCs w:val="28"/>
        </w:rPr>
        <w:t>已将单位职工个人借款1.57万元收回；</w:t>
      </w:r>
      <w:r>
        <w:rPr>
          <w:rFonts w:hint="eastAsia" w:eastAsia="文星仿宋" w:cs="Times New Roman"/>
          <w:sz w:val="32"/>
          <w:szCs w:val="28"/>
          <w:lang w:val="en-US" w:eastAsia="zh-CN"/>
        </w:rPr>
        <w:t>1个单位</w:t>
      </w:r>
      <w:r>
        <w:rPr>
          <w:rFonts w:hint="default" w:ascii="Times New Roman" w:hAnsi="Times New Roman" w:eastAsia="文星仿宋" w:cs="Times New Roman"/>
          <w:sz w:val="32"/>
          <w:szCs w:val="28"/>
        </w:rPr>
        <w:t>的借款已归还，另外两项应收款属历史遗留问题，目前正在整改中。二是会计核算不规范的问题：4个单位已落实整改，按规定设置和使用会计科目，如实反映各会计要素的情况。三是2个单位设置的会计账簿不完整的问题：</w:t>
      </w:r>
      <w:r>
        <w:rPr>
          <w:rFonts w:hint="eastAsia" w:eastAsia="文星仿宋" w:cs="Times New Roman"/>
          <w:sz w:val="32"/>
          <w:szCs w:val="28"/>
          <w:lang w:val="en-US" w:eastAsia="zh-CN"/>
        </w:rPr>
        <w:t>1个单位</w:t>
      </w:r>
      <w:r>
        <w:rPr>
          <w:rFonts w:hint="default" w:ascii="Times New Roman" w:hAnsi="Times New Roman" w:eastAsia="文星仿宋" w:cs="Times New Roman"/>
          <w:sz w:val="32"/>
          <w:szCs w:val="28"/>
        </w:rPr>
        <w:t>已将缴交社费保险费的账户纳入单位会计账簿，统一进行会计核算；</w:t>
      </w:r>
      <w:r>
        <w:rPr>
          <w:rFonts w:hint="eastAsia" w:eastAsia="文星仿宋" w:cs="Times New Roman"/>
          <w:sz w:val="32"/>
          <w:szCs w:val="28"/>
          <w:lang w:val="en-US" w:eastAsia="zh-CN"/>
        </w:rPr>
        <w:t>1个单位</w:t>
      </w:r>
      <w:r>
        <w:rPr>
          <w:rFonts w:hint="default" w:ascii="Times New Roman" w:hAnsi="Times New Roman" w:eastAsia="文星仿宋" w:cs="Times New Roman"/>
          <w:sz w:val="32"/>
          <w:szCs w:val="28"/>
        </w:rPr>
        <w:t>已设置现金日记账、银行日记账，并要求财务人员严格按照相关规定进行规范管理。四是3个单位部分支出未取得发票或行政事业单位资金往来结算票据的问题：涉及单位已补充完善有关票据，并明确今后将加强发票管理和财务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文星仿宋" w:cs="Times New Roman"/>
          <w:sz w:val="32"/>
          <w:szCs w:val="28"/>
        </w:rPr>
      </w:pPr>
      <w:r>
        <w:rPr>
          <w:rFonts w:hint="default" w:ascii="Times New Roman" w:hAnsi="Times New Roman" w:eastAsia="文星仿宋" w:cs="Times New Roman"/>
          <w:b/>
          <w:bCs/>
          <w:sz w:val="32"/>
          <w:szCs w:val="28"/>
        </w:rPr>
        <w:t>3.实施绩效管理方面的问题。</w:t>
      </w:r>
      <w:r>
        <w:rPr>
          <w:rFonts w:hint="default" w:ascii="Times New Roman" w:hAnsi="Times New Roman" w:eastAsia="文星仿宋" w:cs="Times New Roman"/>
          <w:sz w:val="32"/>
          <w:szCs w:val="28"/>
        </w:rPr>
        <w:t>一是3个项目的项目支出未设置绩效目标的问题：区财政局已按照相关规定，要求将50万元以上（含50万元）的支出项目填报绩效目标申报表，强化绩效管理，落实绩效目标考核工作。二是1个单位基本公共卫生服务项目补助资金统筹部分未完全按考核结果分配的问题：</w:t>
      </w:r>
      <w:r>
        <w:rPr>
          <w:rFonts w:hint="eastAsia" w:eastAsia="文星仿宋" w:cs="Times New Roman"/>
          <w:sz w:val="32"/>
          <w:szCs w:val="28"/>
          <w:lang w:val="en-US" w:eastAsia="zh-CN"/>
        </w:rPr>
        <w:t>涉及单位</w:t>
      </w:r>
      <w:r>
        <w:rPr>
          <w:rFonts w:hint="default" w:ascii="Times New Roman" w:hAnsi="Times New Roman" w:eastAsia="文星仿宋" w:cs="Times New Roman"/>
          <w:sz w:val="32"/>
          <w:szCs w:val="28"/>
        </w:rPr>
        <w:t>已落实整改，会同区财政局完善了《梅江区基本公共卫生服务项目资金使用方案》，今后将严格按照方案要求，通过绩效考核核定专项经费补助额度，合理分配专项资金。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文星仿宋" w:cs="Times New Roman"/>
          <w:sz w:val="32"/>
          <w:szCs w:val="28"/>
        </w:rPr>
      </w:pPr>
      <w:r>
        <w:rPr>
          <w:rFonts w:hint="default" w:ascii="Times New Roman" w:hAnsi="Times New Roman" w:eastAsia="文星仿宋" w:cs="Times New Roman"/>
          <w:b/>
          <w:bCs/>
          <w:sz w:val="32"/>
          <w:szCs w:val="28"/>
        </w:rPr>
        <w:t>4.资产管理方面的问题。</w:t>
      </w:r>
      <w:r>
        <w:rPr>
          <w:rFonts w:hint="default" w:ascii="Times New Roman" w:hAnsi="Times New Roman" w:eastAsia="文星仿宋" w:cs="Times New Roman"/>
          <w:sz w:val="32"/>
          <w:szCs w:val="28"/>
        </w:rPr>
        <w:t>3个单位固定资产管理不规范的问题，涉及单位已补记固定资产，遗失的固定资产已按程序向区财政局申请核销。</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5.内部控制方面问题。</w:t>
      </w:r>
      <w:r>
        <w:rPr>
          <w:rFonts w:hint="default" w:ascii="Times New Roman" w:hAnsi="Times New Roman" w:eastAsia="仿宋_GB2312" w:cs="Times New Roman"/>
          <w:sz w:val="32"/>
          <w:szCs w:val="32"/>
        </w:rPr>
        <w:t>1个单位内部控制不健全、不相容岗位未分离的问题：涉及单位已聘请会计进行记账，独立设置会计和财务工作岗位，明确划分职责权限。</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楷体" w:hAnsi="楷体" w:eastAsia="楷体" w:cs="楷体"/>
          <w:b w:val="0"/>
          <w:bCs/>
          <w:sz w:val="32"/>
          <w:szCs w:val="32"/>
        </w:rPr>
      </w:pPr>
      <w:r>
        <w:rPr>
          <w:rFonts w:hint="eastAsia" w:ascii="楷体" w:hAnsi="楷体" w:eastAsia="楷体" w:cs="楷体"/>
          <w:b w:val="0"/>
          <w:bCs/>
          <w:sz w:val="32"/>
          <w:szCs w:val="32"/>
        </w:rPr>
        <w:t>（三）镇级财政财务收支审计查出问题的整改情况</w:t>
      </w:r>
    </w:p>
    <w:p>
      <w:pPr>
        <w:keepNext w:val="0"/>
        <w:keepLines w:val="0"/>
        <w:pageBreakBefore w:val="0"/>
        <w:widowControl/>
        <w:kinsoku/>
        <w:wordWrap/>
        <w:overflowPunct/>
        <w:topLinePunct w:val="0"/>
        <w:autoSpaceDE/>
        <w:autoSpaceDN/>
        <w:bidi w:val="0"/>
        <w:adjustRightInd/>
        <w:snapToGrid/>
        <w:spacing w:line="560" w:lineRule="exact"/>
        <w:ind w:firstLine="62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1.财政财务管理方面问题。</w:t>
      </w:r>
      <w:r>
        <w:rPr>
          <w:rFonts w:hint="default" w:ascii="Times New Roman" w:hAnsi="Times New Roman" w:eastAsia="仿宋_GB2312" w:cs="Times New Roman"/>
          <w:sz w:val="32"/>
          <w:szCs w:val="32"/>
        </w:rPr>
        <w:t>一是</w:t>
      </w:r>
      <w:r>
        <w:rPr>
          <w:rFonts w:hint="eastAsia" w:eastAsia="仿宋_GB2312" w:cs="Times New Roman"/>
          <w:sz w:val="32"/>
          <w:szCs w:val="32"/>
          <w:lang w:val="en-US" w:eastAsia="zh-CN"/>
        </w:rPr>
        <w:t>1个单位</w:t>
      </w:r>
      <w:r>
        <w:rPr>
          <w:rFonts w:hint="default" w:ascii="Times New Roman" w:hAnsi="Times New Roman" w:eastAsia="仿宋_GB2312" w:cs="Times New Roman"/>
          <w:sz w:val="32"/>
          <w:szCs w:val="32"/>
        </w:rPr>
        <w:t>已将非税收入3.78万元上缴区财政。二是</w:t>
      </w:r>
      <w:r>
        <w:rPr>
          <w:rFonts w:hint="eastAsia" w:eastAsia="仿宋_GB2312" w:cs="Times New Roman"/>
          <w:sz w:val="32"/>
          <w:szCs w:val="32"/>
          <w:lang w:val="en-US" w:eastAsia="zh-CN"/>
        </w:rPr>
        <w:t>1个单位</w:t>
      </w:r>
      <w:r>
        <w:rPr>
          <w:rFonts w:hint="default" w:ascii="Times New Roman" w:hAnsi="Times New Roman" w:eastAsia="仿宋_GB2312" w:cs="Times New Roman"/>
          <w:sz w:val="32"/>
          <w:szCs w:val="32"/>
        </w:rPr>
        <w:t>往来款项</w:t>
      </w:r>
      <w:r>
        <w:rPr>
          <w:rFonts w:hint="default" w:ascii="Times New Roman" w:hAnsi="Times New Roman" w:eastAsia="仿宋_GB2312" w:cs="Times New Roman"/>
          <w:b w:val="0"/>
          <w:bCs w:val="0"/>
          <w:sz w:val="32"/>
          <w:szCs w:val="32"/>
        </w:rPr>
        <w:t>1413.30</w:t>
      </w:r>
      <w:r>
        <w:rPr>
          <w:rFonts w:hint="default" w:ascii="Times New Roman" w:hAnsi="Times New Roman" w:eastAsia="仿宋_GB2312" w:cs="Times New Roman"/>
          <w:sz w:val="32"/>
          <w:szCs w:val="32"/>
        </w:rPr>
        <w:t>万元长期未清理的问题，由于客观原因未能进行及时整改。三是</w:t>
      </w:r>
      <w:r>
        <w:rPr>
          <w:rFonts w:hint="eastAsia" w:eastAsia="仿宋_GB2312" w:cs="Times New Roman"/>
          <w:sz w:val="32"/>
          <w:szCs w:val="32"/>
          <w:lang w:val="en-US" w:eastAsia="zh-CN"/>
        </w:rPr>
        <w:t>1个单位</w:t>
      </w:r>
      <w:r>
        <w:rPr>
          <w:rFonts w:hint="default" w:ascii="Times New Roman" w:hAnsi="Times New Roman" w:eastAsia="仿宋_GB2312" w:cs="Times New Roman"/>
          <w:sz w:val="32"/>
          <w:szCs w:val="32"/>
        </w:rPr>
        <w:t>会计核算不规范，年终时将结余科目余额转到其他应付款挂账的问题，</w:t>
      </w:r>
      <w:r>
        <w:rPr>
          <w:rFonts w:hint="eastAsia" w:eastAsia="仿宋_GB2312" w:cs="Times New Roman"/>
          <w:sz w:val="32"/>
          <w:szCs w:val="32"/>
          <w:lang w:val="en-US" w:eastAsia="zh-CN"/>
        </w:rPr>
        <w:t>涉及单位</w:t>
      </w:r>
      <w:r>
        <w:rPr>
          <w:rFonts w:hint="default" w:ascii="Times New Roman" w:hAnsi="Times New Roman" w:eastAsia="仿宋_GB2312" w:cs="Times New Roman"/>
          <w:sz w:val="32"/>
          <w:szCs w:val="32"/>
        </w:rPr>
        <w:t>已作调账处理，明确今后将严格执行会计制度，规范会计核算。</w:t>
      </w:r>
    </w:p>
    <w:p>
      <w:pPr>
        <w:keepNext w:val="0"/>
        <w:keepLines w:val="0"/>
        <w:pageBreakBefore w:val="0"/>
        <w:widowControl/>
        <w:kinsoku/>
        <w:wordWrap/>
        <w:overflowPunct/>
        <w:topLinePunct w:val="0"/>
        <w:autoSpaceDE/>
        <w:autoSpaceDN/>
        <w:bidi w:val="0"/>
        <w:adjustRightInd/>
        <w:snapToGrid/>
        <w:spacing w:line="560" w:lineRule="exact"/>
        <w:ind w:firstLine="62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2.内部控制方面的问题。</w:t>
      </w:r>
      <w:r>
        <w:rPr>
          <w:rFonts w:hint="eastAsia" w:eastAsia="仿宋_GB2312" w:cs="Times New Roman"/>
          <w:sz w:val="32"/>
          <w:szCs w:val="32"/>
          <w:lang w:val="en-US" w:eastAsia="zh-CN"/>
        </w:rPr>
        <w:t>1个单位</w:t>
      </w:r>
      <w:r>
        <w:rPr>
          <w:rFonts w:hint="default" w:ascii="Times New Roman" w:hAnsi="Times New Roman" w:eastAsia="仿宋_GB2312" w:cs="Times New Roman"/>
          <w:sz w:val="32"/>
          <w:szCs w:val="32"/>
        </w:rPr>
        <w:t>已完善相关内部控制制度，制定镇村两级财务管理制度和单位网银管理制度。</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rPr>
        <w:t>（四）重大政策措施落实跟踪审计查出问题的整改情况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对</w:t>
      </w:r>
      <w:r>
        <w:rPr>
          <w:rFonts w:hint="default" w:ascii="Times New Roman" w:hAnsi="Times New Roman" w:eastAsia="仿宋_GB2312" w:cs="Times New Roman"/>
          <w:bCs/>
          <w:sz w:val="32"/>
          <w:szCs w:val="32"/>
        </w:rPr>
        <w:t>拖欠民营企业中小企业账款、政府债券、支持实体经济、医疗卫生和教育事业发展等5个方面重大政策落实情况进行跟踪审计存在的问题。一是3个项目进展缓慢，未及时使用债券资金的问题：区财政局已督促项目主管单位加快项目实施进度，促进资金拨付进度。二是2间企业使用中小企业提质增效专项资金未达到申报绩效目标的问题：区科工商务局明确今后将严格按相关规定执行，并督促上述2间企业提升服务能力，完成绩效目标。三是财政部门未及时拨付民营企业及中小微企业专项资金的问题：区财政局已将上述专项资金拨付完毕。四是7间村卫生站未及时完工的问题：截止2020年5月18日，区</w:t>
      </w:r>
      <w:r>
        <w:rPr>
          <w:rFonts w:hint="eastAsia" w:eastAsia="仿宋_GB2312" w:cs="Times New Roman"/>
          <w:bCs/>
          <w:sz w:val="32"/>
          <w:szCs w:val="32"/>
          <w:lang w:val="en-US" w:eastAsia="zh-CN"/>
        </w:rPr>
        <w:t>相关单位</w:t>
      </w:r>
      <w:r>
        <w:rPr>
          <w:rFonts w:hint="default" w:ascii="Times New Roman" w:hAnsi="Times New Roman" w:eastAsia="仿宋_GB2312" w:cs="Times New Roman"/>
          <w:bCs/>
          <w:sz w:val="32"/>
          <w:szCs w:val="32"/>
        </w:rPr>
        <w:t>联合</w:t>
      </w:r>
      <w:r>
        <w:rPr>
          <w:rFonts w:hint="default" w:eastAsia="仿宋_GB2312" w:cs="Times New Roman"/>
          <w:bCs/>
          <w:sz w:val="32"/>
          <w:szCs w:val="32"/>
          <w:lang w:val="en-US" w:eastAsia="zh-CN"/>
        </w:rPr>
        <w:t>对6间卫生站进行验收，还有1间因疫情影响目前正在报建施工。五是9间已建成村卫生站未按规定配置村医的问题：截至2020年5月，已有2间村卫生站配置村医，另有7间因地处偏僻，常住人口少，难以引进村医。六是1间已建成村卫生站一直闲置的问题：暂未整改。七是1间寄宿制学校项目建设进度偏慢的问题：</w:t>
      </w:r>
      <w:r>
        <w:rPr>
          <w:rFonts w:hint="eastAsia" w:eastAsia="仿宋_GB2312" w:cs="Times New Roman"/>
          <w:bCs/>
          <w:sz w:val="32"/>
          <w:szCs w:val="32"/>
          <w:lang w:val="en-US" w:eastAsia="zh-CN"/>
        </w:rPr>
        <w:t>涉及单位</w:t>
      </w:r>
      <w:r>
        <w:rPr>
          <w:rFonts w:hint="default" w:eastAsia="仿宋_GB2312" w:cs="Times New Roman"/>
          <w:bCs/>
          <w:sz w:val="32"/>
          <w:szCs w:val="32"/>
          <w:lang w:val="en-US" w:eastAsia="zh-CN"/>
        </w:rPr>
        <w:t>已认真落实整改，建立了工作台账，督促施工单位加快施工进度，该项目已于2019年5月31日竣工验收。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文星楷体" w:cs="Times New Roman"/>
          <w:sz w:val="32"/>
          <w:szCs w:val="28"/>
        </w:rPr>
      </w:pPr>
      <w:r>
        <w:rPr>
          <w:rFonts w:hint="default" w:ascii="Times New Roman" w:hAnsi="Times New Roman" w:eastAsia="文星楷体" w:cs="Times New Roman"/>
          <w:sz w:val="32"/>
          <w:szCs w:val="28"/>
        </w:rPr>
        <w:t>（五）重点民生项目资金审计查出问题的整改情况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文星仿宋" w:cs="Times New Roman"/>
          <w:sz w:val="32"/>
          <w:szCs w:val="28"/>
        </w:rPr>
      </w:pPr>
      <w:r>
        <w:rPr>
          <w:rFonts w:hint="default" w:ascii="Times New Roman" w:hAnsi="Times New Roman" w:eastAsia="文星仿宋" w:cs="Times New Roman"/>
          <w:b/>
          <w:bCs/>
          <w:sz w:val="32"/>
          <w:szCs w:val="28"/>
        </w:rPr>
        <w:t>1.区审计局配合省审计厅开展2017年精准扶贫精准脱贫跟踪审计，发现脱贫成效方面、扶贫资金筹集管理使用方面、扶贫项目管理方面、“三保障”惠民政策落实方面存在的问题</w:t>
      </w:r>
      <w:r>
        <w:rPr>
          <w:rFonts w:hint="default" w:ascii="Times New Roman" w:hAnsi="Times New Roman" w:eastAsia="文星仿宋" w:cs="Times New Roman"/>
          <w:sz w:val="32"/>
          <w:szCs w:val="28"/>
        </w:rPr>
        <w:t>：已按照省审计厅的要求，督促相关单位认真落实整改，并报送了相关的整改资料。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sz w:val="32"/>
          <w:szCs w:val="32"/>
        </w:rPr>
      </w:pPr>
      <w:r>
        <w:rPr>
          <w:rFonts w:hint="default" w:ascii="Times New Roman" w:hAnsi="Times New Roman" w:eastAsia="文星仿宋" w:cs="Times New Roman"/>
          <w:b/>
          <w:bCs/>
          <w:sz w:val="32"/>
          <w:szCs w:val="28"/>
        </w:rPr>
        <w:t>2.区审计局组织对2017年度梅江</w:t>
      </w:r>
      <w:r>
        <w:rPr>
          <w:rFonts w:hint="eastAsia" w:ascii="文星仿宋" w:hAnsi="文星仿宋" w:eastAsia="文星仿宋" w:cs="文星仿宋"/>
          <w:b/>
          <w:bCs/>
          <w:sz w:val="32"/>
          <w:szCs w:val="28"/>
        </w:rPr>
        <w:t>区“残疾人两项补贴”专</w:t>
      </w:r>
      <w:r>
        <w:rPr>
          <w:rFonts w:hint="default" w:ascii="Times New Roman" w:hAnsi="Times New Roman" w:eastAsia="文星仿宋" w:cs="Times New Roman"/>
          <w:b/>
          <w:bCs/>
          <w:sz w:val="32"/>
          <w:szCs w:val="28"/>
        </w:rPr>
        <w:t>项审计调查，发现的问题</w:t>
      </w:r>
      <w:r>
        <w:rPr>
          <w:rFonts w:hint="eastAsia" w:ascii="Times New Roman" w:hAnsi="Times New Roman" w:eastAsia="文星仿宋" w:cs="Times New Roman"/>
          <w:b/>
          <w:bCs/>
          <w:sz w:val="32"/>
          <w:szCs w:val="28"/>
          <w:lang w:val="en-US" w:eastAsia="zh-CN"/>
        </w:rPr>
        <w:t>:</w:t>
      </w:r>
      <w:r>
        <w:rPr>
          <w:rFonts w:hint="default" w:ascii="Times New Roman" w:hAnsi="Times New Roman" w:eastAsia="文星仿宋" w:cs="Times New Roman"/>
          <w:sz w:val="32"/>
          <w:szCs w:val="28"/>
        </w:rPr>
        <w:t>一</w:t>
      </w:r>
      <w:r>
        <w:rPr>
          <w:rFonts w:hint="default" w:ascii="仿宋_GB2312" w:hAnsi="宋体" w:eastAsia="仿宋_GB2312"/>
          <w:sz w:val="32"/>
          <w:szCs w:val="32"/>
        </w:rPr>
        <w:t>是相关部门未及时拨付部分</w:t>
      </w:r>
      <w:r>
        <w:rPr>
          <w:rFonts w:hint="eastAsia" w:ascii="仿宋_GB2312" w:hAnsi="宋体" w:eastAsia="仿宋_GB2312"/>
          <w:sz w:val="32"/>
          <w:szCs w:val="32"/>
        </w:rPr>
        <w:t>“残疾人两项补贴”、相</w:t>
      </w:r>
      <w:r>
        <w:rPr>
          <w:rFonts w:hint="default" w:ascii="仿宋_GB2312" w:hAnsi="宋体" w:eastAsia="仿宋_GB2312"/>
          <w:sz w:val="32"/>
          <w:szCs w:val="32"/>
        </w:rPr>
        <w:t>关部门未在规定时间内及时发放残疾人补贴资金</w:t>
      </w:r>
      <w:r>
        <w:rPr>
          <w:rFonts w:hint="default" w:ascii="Times New Roman" w:hAnsi="Times New Roman" w:eastAsia="仿宋_GB2312" w:cs="Times New Roman"/>
          <w:sz w:val="32"/>
          <w:szCs w:val="32"/>
        </w:rPr>
        <w:t>、2017</w:t>
      </w:r>
      <w:r>
        <w:rPr>
          <w:rFonts w:hint="default" w:ascii="仿宋_GB2312" w:hAnsi="宋体" w:eastAsia="仿宋_GB2312"/>
          <w:sz w:val="32"/>
          <w:szCs w:val="32"/>
        </w:rPr>
        <w:t>年部分集中供养对象的重度残疾人护理补贴资金未直接拨至集中供养服务机构集体账户、重度残疾人护理补贴审核资料不够完善。区财政局和区民政局已认真落实整改，按规定渠道及时拨付补贴资金，完善相关审核资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文星楷体" w:cs="Times New Roman"/>
          <w:sz w:val="32"/>
          <w:szCs w:val="28"/>
        </w:rPr>
      </w:pPr>
      <w:r>
        <w:rPr>
          <w:rFonts w:hint="default" w:ascii="Times New Roman" w:hAnsi="Times New Roman" w:eastAsia="文星楷体" w:cs="Times New Roman"/>
          <w:sz w:val="32"/>
          <w:szCs w:val="28"/>
        </w:rPr>
        <w:t>（六）公共投资项目审计查出问题的整改情况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sz w:val="32"/>
          <w:szCs w:val="32"/>
        </w:rPr>
      </w:pPr>
      <w:r>
        <w:rPr>
          <w:rFonts w:hint="default" w:ascii="仿宋_GB2312" w:hAnsi="宋体" w:eastAsia="仿宋_GB2312"/>
          <w:sz w:val="32"/>
          <w:szCs w:val="32"/>
        </w:rPr>
        <w:t>区审计局组织对梅州市福利院老人公寓竣工决算情况进行审计。发现的主要问题有监理未按规定招投标和未按合同约定收取履约保证金</w:t>
      </w:r>
      <w:r>
        <w:rPr>
          <w:rFonts w:hint="eastAsia" w:ascii="仿宋_GB2312" w:hAnsi="宋体" w:eastAsia="仿宋_GB2312"/>
          <w:sz w:val="32"/>
          <w:szCs w:val="32"/>
          <w:lang w:eastAsia="zh-CN"/>
        </w:rPr>
        <w:t>。</w:t>
      </w:r>
      <w:r>
        <w:rPr>
          <w:rFonts w:hint="default" w:ascii="仿宋_GB2312" w:hAnsi="宋体" w:eastAsia="仿宋_GB2312"/>
          <w:sz w:val="32"/>
          <w:szCs w:val="32"/>
        </w:rPr>
        <w:t>区民政局已认真落实整改，报送了相关的整改资料，并明确今后将完善内部管理制度，加强资金管理力度。</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楷体" w:hAnsi="楷体" w:eastAsia="楷体" w:cs="楷体"/>
          <w:b w:val="0"/>
          <w:bCs/>
          <w:sz w:val="32"/>
          <w:szCs w:val="32"/>
        </w:rPr>
      </w:pPr>
      <w:r>
        <w:rPr>
          <w:rFonts w:hint="eastAsia" w:ascii="楷体" w:hAnsi="楷体" w:eastAsia="楷体" w:cs="楷体"/>
          <w:b w:val="0"/>
          <w:bCs/>
          <w:sz w:val="32"/>
          <w:szCs w:val="32"/>
        </w:rPr>
        <w:t>（七）促进领导干部担当作为和规范权力运行审计查出问题的整改情况</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eastAsia" w:ascii="仿宋_GB2312" w:hAnsi="宋体" w:eastAsia="仿宋_GB2312"/>
          <w:sz w:val="32"/>
          <w:szCs w:val="32"/>
        </w:rPr>
        <w:t>区审计局组织对区直单位的</w:t>
      </w:r>
      <w:r>
        <w:rPr>
          <w:rFonts w:hint="default" w:ascii="Times New Roman" w:hAnsi="Times New Roman" w:eastAsia="仿宋_GB2312" w:cs="Times New Roman"/>
          <w:sz w:val="32"/>
          <w:szCs w:val="32"/>
        </w:rPr>
        <w:t>7名领导干部履行经济责任情况进行审计，配合市审计局对异地</w:t>
      </w:r>
      <w:r>
        <w:rPr>
          <w:rFonts w:hint="default" w:ascii="仿宋_GB2312" w:hAnsi="宋体" w:eastAsia="仿宋_GB2312"/>
          <w:sz w:val="32"/>
          <w:szCs w:val="32"/>
        </w:rPr>
        <w:t>乡镇</w:t>
      </w:r>
      <w:r>
        <w:rPr>
          <w:rFonts w:hint="default" w:ascii="Times New Roman" w:hAnsi="Times New Roman" w:eastAsia="仿宋_GB2312" w:cs="Times New Roman"/>
          <w:sz w:val="32"/>
          <w:szCs w:val="32"/>
        </w:rPr>
        <w:t>的2名领导干部进行审计。</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ascii="仿宋_GB2312" w:hAnsi="宋体" w:eastAsia="仿宋_GB2312"/>
          <w:sz w:val="32"/>
          <w:szCs w:val="32"/>
        </w:rPr>
      </w:pPr>
      <w:r>
        <w:rPr>
          <w:rFonts w:hint="default" w:ascii="Times New Roman" w:hAnsi="Times New Roman" w:eastAsia="仿宋_GB2312" w:cs="Times New Roman"/>
          <w:b/>
          <w:bCs/>
          <w:sz w:val="32"/>
          <w:szCs w:val="32"/>
        </w:rPr>
        <w:t>1.决策制度建立及执行方面。</w:t>
      </w:r>
      <w:r>
        <w:rPr>
          <w:rFonts w:hint="default" w:ascii="Times New Roman" w:hAnsi="Times New Roman" w:eastAsia="仿宋_GB2312" w:cs="Times New Roman"/>
          <w:sz w:val="32"/>
          <w:szCs w:val="32"/>
        </w:rPr>
        <w:t>一是3</w:t>
      </w:r>
      <w:r>
        <w:rPr>
          <w:rFonts w:hint="eastAsia" w:ascii="仿宋_GB2312" w:hAnsi="宋体" w:eastAsia="仿宋_GB2312"/>
          <w:sz w:val="32"/>
          <w:szCs w:val="32"/>
        </w:rPr>
        <w:t>个单位未建立“三重一大”议事制度的问题：涉及单位已及时完善“三重一大”议事制度。二是</w:t>
      </w:r>
      <w:r>
        <w:rPr>
          <w:rFonts w:hint="default" w:ascii="Times New Roman" w:hAnsi="Times New Roman" w:eastAsia="仿宋_GB2312" w:cs="Times New Roman"/>
          <w:sz w:val="32"/>
          <w:szCs w:val="32"/>
        </w:rPr>
        <w:t>2个单位7个事</w:t>
      </w:r>
      <w:r>
        <w:rPr>
          <w:rFonts w:hint="eastAsia" w:ascii="仿宋_GB2312" w:hAnsi="宋体" w:eastAsia="仿宋_GB2312"/>
          <w:sz w:val="32"/>
          <w:szCs w:val="32"/>
        </w:rPr>
        <w:t>项没有按规定经过集体研究决策的问题：涉及单位已落实整改，明确今后严格按照议事制度，认真规范决策程序。</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2.重大建设项目管理方面。</w:t>
      </w:r>
      <w:r>
        <w:rPr>
          <w:rFonts w:hint="default" w:ascii="Times New Roman" w:hAnsi="Times New Roman" w:eastAsia="仿宋_GB2312" w:cs="Times New Roman"/>
          <w:sz w:val="32"/>
          <w:szCs w:val="32"/>
        </w:rPr>
        <w:t>一是4个单位未履行政府采购程序的问题：涉及单位明确今后将严格按照财政有关政府采购的相关要求执行。二是2个单位2个项目未按规定收取履约保证金的问题：涉及单位明确今后将加强工程建设的监督和管理，防止类似问题再次发生。三是3项工程未取得发改部门立项批复，未批先建的问题：涉及单位已明确今后将予以整改。四是4个工程项目提前支付工程款的问题：涉及单位明确今后将加强工程建设管理，严格按合同约定支付款项。五是个别工程项目程序不完善，未办理建设用地规划许可、施工许可、竣工验收、财政审核等手续的问题：涉及单位已明确认真落实整改。</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是1个单位1个项目未取得施工许可证即开工建设的问题：涉及单位已明确今后将要求管理人员认真学习工程建设管理的相关业务，完善工程建设管理制度。</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ascii="仿宋_GB2312" w:hAnsi="宋体" w:eastAsia="仿宋_GB2312"/>
          <w:sz w:val="32"/>
          <w:szCs w:val="32"/>
        </w:rPr>
      </w:pPr>
      <w:r>
        <w:rPr>
          <w:rFonts w:hint="default" w:ascii="Times New Roman" w:hAnsi="Times New Roman" w:eastAsia="仿宋_GB2312" w:cs="Times New Roman"/>
          <w:b/>
          <w:bCs/>
          <w:sz w:val="32"/>
          <w:szCs w:val="32"/>
        </w:rPr>
        <w:t>3.遵守中央八项规定及其实施细则精神方面。</w:t>
      </w:r>
      <w:r>
        <w:rPr>
          <w:rFonts w:hint="default" w:ascii="Times New Roman" w:hAnsi="Times New Roman" w:eastAsia="仿宋_GB2312" w:cs="Times New Roman"/>
          <w:sz w:val="32"/>
          <w:szCs w:val="32"/>
        </w:rPr>
        <w:t>发现的主要问题有：1个单位</w:t>
      </w:r>
      <w:r>
        <w:rPr>
          <w:rFonts w:hint="eastAsia" w:ascii="仿宋_GB2312" w:hAnsi="宋体" w:eastAsia="仿宋_GB2312"/>
          <w:sz w:val="32"/>
          <w:szCs w:val="32"/>
        </w:rPr>
        <w:t>“三公”经费无预算支出</w:t>
      </w:r>
      <w:r>
        <w:rPr>
          <w:rFonts w:hint="default" w:ascii="Times New Roman" w:hAnsi="Times New Roman" w:eastAsia="仿宋_GB2312" w:cs="Times New Roman"/>
          <w:sz w:val="32"/>
          <w:szCs w:val="32"/>
        </w:rPr>
        <w:t>，3个单位公务接待未附接待公函和接待清单，3个单位培训费使用不规范，3个单位公车使用不规范。涉及单位已认真落实整改，明</w:t>
      </w:r>
      <w:r>
        <w:rPr>
          <w:rFonts w:hint="eastAsia" w:ascii="仿宋_GB2312" w:hAnsi="宋体" w:eastAsia="仿宋_GB2312"/>
          <w:sz w:val="32"/>
          <w:szCs w:val="32"/>
        </w:rPr>
        <w:t>确今后将加强“三公”经费、培训费支出管理，严格按预算执行，完善公务接待手续，规范公务用车的使用。</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黑体" w:hAnsi="黑体" w:eastAsia="黑体" w:cs="黑体"/>
          <w:b w:val="0"/>
          <w:bCs/>
          <w:sz w:val="32"/>
          <w:szCs w:val="32"/>
        </w:rPr>
      </w:pPr>
      <w:r>
        <w:rPr>
          <w:rFonts w:hint="eastAsia" w:ascii="黑体" w:hAnsi="黑体" w:eastAsia="黑体" w:cs="黑体"/>
          <w:b w:val="0"/>
          <w:bCs/>
          <w:sz w:val="32"/>
          <w:szCs w:val="32"/>
        </w:rPr>
        <w:t>三、审计建议的采纳情况</w:t>
      </w:r>
    </w:p>
    <w:p>
      <w:pPr>
        <w:keepNext w:val="0"/>
        <w:keepLines w:val="0"/>
        <w:pageBreakBefore w:val="0"/>
        <w:widowControl/>
        <w:kinsoku/>
        <w:wordWrap/>
        <w:overflowPunct/>
        <w:topLinePunct w:val="0"/>
        <w:autoSpaceDE/>
        <w:autoSpaceDN/>
        <w:bidi w:val="0"/>
        <w:adjustRightInd/>
        <w:snapToGrid/>
        <w:spacing w:line="560" w:lineRule="exact"/>
        <w:ind w:firstLine="627"/>
        <w:textAlignment w:val="auto"/>
        <w:rPr>
          <w:rFonts w:ascii="仿宋_GB2312" w:hAnsi="宋体" w:eastAsia="仿宋_GB2312"/>
          <w:sz w:val="32"/>
          <w:szCs w:val="32"/>
        </w:rPr>
      </w:pPr>
      <w:r>
        <w:rPr>
          <w:rFonts w:hint="eastAsia" w:ascii="仿宋_GB2312" w:hAnsi="宋体" w:eastAsia="仿宋_GB2312"/>
          <w:sz w:val="32"/>
          <w:szCs w:val="32"/>
        </w:rPr>
        <w:t>对审计机关提出的加强预算管理、加强项目监督管理、增强财政保障能力、推进绩效管理、推动重大政策贯彻落实的审计建议，有关部门能认真研究，已采取有效措施完善相关管理，建立健全长效机制。</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宋体" w:eastAsia="仿宋_GB2312"/>
          <w:sz w:val="32"/>
          <w:szCs w:val="32"/>
        </w:rPr>
      </w:pPr>
      <w:r>
        <w:rPr>
          <w:rFonts w:hint="eastAsia" w:ascii="楷体" w:hAnsi="楷体" w:eastAsia="楷体" w:cs="楷体"/>
          <w:b w:val="0"/>
          <w:bCs w:val="0"/>
          <w:sz w:val="32"/>
          <w:szCs w:val="32"/>
        </w:rPr>
        <w:t>（一）关于加强财政预算管理的建议。</w:t>
      </w:r>
      <w:r>
        <w:rPr>
          <w:rFonts w:hint="eastAsia" w:ascii="仿宋_GB2312" w:hAnsi="宋体" w:eastAsia="仿宋_GB2312"/>
          <w:sz w:val="32"/>
          <w:szCs w:val="32"/>
        </w:rPr>
        <w:t>区财政部门进一步细化了预算编制,努力提高预算到位率和预算编制的准确性；加强财政支出管理，合理分配资金，提高资金使用效益；加大对“三公经费”的监督力度，</w:t>
      </w:r>
      <w:r>
        <w:rPr>
          <w:rFonts w:ascii="仿宋_GB2312" w:hAnsi="宋体" w:eastAsia="仿宋_GB2312"/>
          <w:sz w:val="32"/>
          <w:szCs w:val="32"/>
        </w:rPr>
        <w:t>将其作为评价经济责任的重要指标</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28"/>
        </w:rPr>
      </w:pPr>
      <w:r>
        <w:rPr>
          <w:rFonts w:hint="eastAsia" w:ascii="文星楷体" w:hAnsi="文星楷体" w:eastAsia="文星楷体" w:cs="文星楷体"/>
          <w:sz w:val="32"/>
          <w:szCs w:val="28"/>
        </w:rPr>
        <w:t>（二）关于加强财政保障能力，推进绩效管理的建议。</w:t>
      </w:r>
      <w:r>
        <w:rPr>
          <w:rFonts w:hint="eastAsia" w:ascii="文星仿宋" w:hAnsi="文星仿宋" w:eastAsia="文星仿宋" w:cs="文星仿宋"/>
          <w:sz w:val="32"/>
          <w:szCs w:val="28"/>
        </w:rPr>
        <w:t>区财政局已采取相关措施，加大存量资金盘活力度，针对结余在部门的存量资金进行摸底、盘活，继续优化财政支出结构，建立绩效考核体系，强化绩效管理激励约束机制。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28"/>
        </w:rPr>
      </w:pPr>
      <w:r>
        <w:rPr>
          <w:rFonts w:hint="eastAsia" w:ascii="文星楷体" w:hAnsi="文星楷体" w:eastAsia="文星楷体" w:cs="文星楷体"/>
          <w:sz w:val="32"/>
          <w:szCs w:val="28"/>
        </w:rPr>
        <w:t>（三）关于其他建议的采纳情况。</w:t>
      </w:r>
      <w:r>
        <w:rPr>
          <w:rFonts w:hint="eastAsia" w:ascii="文星仿宋" w:hAnsi="文星仿宋" w:eastAsia="文星仿宋" w:cs="文星仿宋"/>
          <w:sz w:val="32"/>
          <w:szCs w:val="28"/>
        </w:rPr>
        <w:t>对于审计过程中提出的其他审计建议，有关单位和部门均能认真研究，虚心接受，并结合自身的实际制订完善相关制度。</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黑体" w:hAnsi="黑体" w:eastAsia="黑体" w:cs="黑体"/>
          <w:b w:val="0"/>
          <w:bCs/>
          <w:sz w:val="32"/>
          <w:szCs w:val="32"/>
        </w:rPr>
      </w:pPr>
      <w:r>
        <w:rPr>
          <w:rFonts w:hint="eastAsia" w:ascii="黑体" w:hAnsi="黑体" w:eastAsia="黑体" w:cs="黑体"/>
          <w:b w:val="0"/>
          <w:bCs/>
          <w:sz w:val="32"/>
          <w:szCs w:val="32"/>
        </w:rPr>
        <w:t>四、个别尚未整改到位问题、原因分析及下一步工作安排</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宋体" w:eastAsia="仿宋_GB2312"/>
          <w:sz w:val="32"/>
          <w:szCs w:val="32"/>
        </w:rPr>
      </w:pPr>
      <w:r>
        <w:rPr>
          <w:rFonts w:hint="eastAsia" w:ascii="仿宋_GB2312" w:hAnsi="宋体" w:eastAsia="仿宋_GB2312"/>
          <w:sz w:val="32"/>
          <w:szCs w:val="32"/>
        </w:rPr>
        <w:t>由于体制机制改革有待深入、地方经济环境有待改善以及历史遗留等原因，部分问题的整改仍未到位。主要有：</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宋体" w:eastAsia="仿宋_GB2312"/>
          <w:sz w:val="32"/>
          <w:szCs w:val="32"/>
        </w:rPr>
      </w:pPr>
      <w:r>
        <w:rPr>
          <w:rFonts w:hint="eastAsia" w:ascii="楷体" w:hAnsi="楷体" w:eastAsia="楷体" w:cs="楷体"/>
          <w:b w:val="0"/>
          <w:bCs w:val="0"/>
          <w:sz w:val="32"/>
          <w:szCs w:val="32"/>
        </w:rPr>
        <w:t>（一）历史遗留问题，整改工作需要持续推进。</w:t>
      </w:r>
      <w:r>
        <w:rPr>
          <w:rFonts w:hint="eastAsia" w:ascii="仿宋_GB2312" w:hAnsi="宋体" w:eastAsia="仿宋_GB2312"/>
          <w:sz w:val="32"/>
          <w:szCs w:val="32"/>
        </w:rPr>
        <w:t>如长沙镇往来款项长期未清理的问题，由于账龄较长、项目内容多、涉及部门较多、资金筹措渠道复杂等因素，明确今后逐年进行清理。</w:t>
      </w:r>
    </w:p>
    <w:p>
      <w:pPr>
        <w:keepNext w:val="0"/>
        <w:keepLines w:val="0"/>
        <w:pageBreakBefore w:val="0"/>
        <w:widowControl/>
        <w:kinsoku/>
        <w:wordWrap/>
        <w:overflowPunct/>
        <w:topLinePunct w:val="0"/>
        <w:autoSpaceDE/>
        <w:autoSpaceDN/>
        <w:bidi w:val="0"/>
        <w:adjustRightInd/>
        <w:snapToGrid/>
        <w:spacing w:line="560" w:lineRule="exact"/>
        <w:ind w:firstLine="641"/>
        <w:textAlignment w:val="auto"/>
        <w:rPr>
          <w:rFonts w:ascii="仿宋_GB2312" w:hAnsi="宋体" w:eastAsia="仿宋_GB2312"/>
          <w:sz w:val="32"/>
          <w:szCs w:val="32"/>
        </w:rPr>
      </w:pPr>
      <w:r>
        <w:rPr>
          <w:rFonts w:hint="eastAsia" w:ascii="楷体" w:hAnsi="楷体" w:eastAsia="楷体" w:cs="楷体"/>
          <w:b w:val="0"/>
          <w:bCs w:val="0"/>
          <w:sz w:val="32"/>
          <w:szCs w:val="32"/>
        </w:rPr>
        <w:t>（二）部分已发生的问题无法进行整改，只能今后进行纠正。</w:t>
      </w:r>
      <w:r>
        <w:rPr>
          <w:rFonts w:hint="eastAsia" w:ascii="仿宋_GB2312" w:hAnsi="宋体" w:eastAsia="仿宋_GB2312"/>
          <w:sz w:val="32"/>
          <w:szCs w:val="32"/>
        </w:rPr>
        <w:t>如一些政府采购、工程建设类的问题，属于已经发生的事项，无法在事后补充完善相关手续，涉及的单位明确在今后会杜绝类似行为。</w:t>
      </w:r>
    </w:p>
    <w:p>
      <w:pPr>
        <w:keepNext w:val="0"/>
        <w:keepLines w:val="0"/>
        <w:pageBreakBefore w:val="0"/>
        <w:widowControl/>
        <w:kinsoku/>
        <w:wordWrap/>
        <w:overflowPunct/>
        <w:topLinePunct w:val="0"/>
        <w:autoSpaceDE/>
        <w:autoSpaceDN/>
        <w:bidi w:val="0"/>
        <w:adjustRightInd/>
        <w:snapToGrid/>
        <w:spacing w:line="560" w:lineRule="exact"/>
        <w:ind w:firstLine="641"/>
        <w:textAlignment w:val="auto"/>
        <w:rPr>
          <w:rFonts w:ascii="仿宋_GB2312" w:hAnsi="宋体" w:eastAsia="仿宋_GB2312"/>
          <w:sz w:val="32"/>
          <w:szCs w:val="32"/>
        </w:rPr>
      </w:pPr>
      <w:r>
        <w:rPr>
          <w:rFonts w:hint="eastAsia" w:ascii="楷体" w:hAnsi="楷体" w:eastAsia="楷体" w:cs="楷体"/>
          <w:b w:val="0"/>
          <w:bCs w:val="0"/>
          <w:sz w:val="32"/>
          <w:szCs w:val="32"/>
        </w:rPr>
        <w:t>（三）客观情况较复杂，部分问题整改需涉及多部门协调。</w:t>
      </w:r>
      <w:r>
        <w:rPr>
          <w:rFonts w:hint="eastAsia" w:ascii="仿宋_GB2312" w:hAnsi="宋体" w:eastAsia="仿宋_GB2312"/>
          <w:sz w:val="32"/>
          <w:szCs w:val="32"/>
        </w:rPr>
        <w:t>如</w:t>
      </w:r>
      <w:r>
        <w:rPr>
          <w:rFonts w:hint="eastAsia" w:ascii="仿宋_GB2312" w:hAnsi="宋体" w:eastAsia="仿宋_GB2312"/>
          <w:bCs/>
          <w:sz w:val="32"/>
          <w:szCs w:val="32"/>
        </w:rPr>
        <w:t>村卫生站因地处偏僻、常住人口少、难以引进村医等问题</w:t>
      </w:r>
      <w:r>
        <w:rPr>
          <w:rFonts w:hint="eastAsia" w:ascii="仿宋_GB2312" w:hAnsi="宋体" w:eastAsia="仿宋_GB2312"/>
          <w:sz w:val="32"/>
          <w:szCs w:val="32"/>
        </w:rPr>
        <w:t>。客观情况复杂，需要多个部门协调，逐步整改。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28"/>
        </w:rPr>
      </w:pPr>
      <w:r>
        <w:rPr>
          <w:rFonts w:hint="eastAsia" w:ascii="文星仿宋" w:hAnsi="文星仿宋" w:eastAsia="文星仿宋" w:cs="文星仿宋"/>
          <w:sz w:val="32"/>
          <w:szCs w:val="28"/>
        </w:rPr>
        <w:t>对这些问题的整改，相关部门单位已作出安排和承诺。一是加大整改力度。对尚未整改到位的问题，要分类梳理，制定切实有效的措施，确保整改到位。二是加强制度建设、堵塞漏洞。从源头上解决屡审屡犯的问题，各部门在纠正审计发现问题的同时，还要重视对存在问题的分析和研究，深入查找管理的漏洞和薄弱环节，建章立制，巩固整改成果。三是加强跟踪督促检查，加大考核和问责力度。审计机关将继续加强跟踪检查，在被审计单位提交审计材料的</w:t>
      </w:r>
      <w:r>
        <w:rPr>
          <w:rFonts w:hint="default" w:ascii="Times New Roman" w:hAnsi="Times New Roman" w:eastAsia="文星仿宋" w:cs="Times New Roman"/>
          <w:sz w:val="32"/>
          <w:szCs w:val="28"/>
        </w:rPr>
        <w:t>15个</w:t>
      </w:r>
      <w:r>
        <w:rPr>
          <w:rFonts w:hint="eastAsia" w:ascii="文星仿宋" w:hAnsi="文星仿宋" w:eastAsia="文星仿宋" w:cs="文星仿宋"/>
          <w:sz w:val="32"/>
          <w:szCs w:val="28"/>
        </w:rPr>
        <w:t>工作日内，组织相关人员对整改情况进行“回头看”，督促有关部门单位进一步落实整改措施。</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宋体" w:eastAsia="仿宋_GB2312"/>
          <w:sz w:val="32"/>
          <w:szCs w:val="32"/>
        </w:rPr>
      </w:pPr>
      <w:r>
        <w:rPr>
          <w:rFonts w:hint="default" w:ascii="Times New Roman" w:hAnsi="Times New Roman" w:eastAsia="仿宋_GB2312" w:cs="Times New Roman"/>
          <w:sz w:val="32"/>
          <w:szCs w:val="32"/>
        </w:rPr>
        <w:t>总体上看，对于2018年</w:t>
      </w:r>
      <w:r>
        <w:rPr>
          <w:rFonts w:hint="eastAsia" w:ascii="仿宋_GB2312" w:hAnsi="宋体" w:eastAsia="仿宋_GB2312"/>
          <w:sz w:val="32"/>
          <w:szCs w:val="32"/>
        </w:rPr>
        <w:t>梅江区本级预算执行和其他财政收支审计查出的问题，各相关单位和部门都能认真进行整改；对于审计提出审计建议能全部采纳，达到了较好的效果。</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宋体" w:eastAsia="仿宋_GB2312"/>
          <w:sz w:val="32"/>
          <w:szCs w:val="32"/>
        </w:rPr>
      </w:pPr>
      <w:r>
        <w:rPr>
          <w:rFonts w:hint="eastAsia" w:ascii="仿宋_GB2312" w:hAnsi="宋体" w:eastAsia="仿宋_GB2312"/>
          <w:sz w:val="32"/>
          <w:szCs w:val="32"/>
        </w:rPr>
        <w:t>区审计局将以习近平新时代中国特色社会主义思想为指导，更加深入学习贯彻习近平总书记关于审计整改工作的重要批示精神，在区委和区审计委员会的领导下，自觉接受区人大的指导和监督，充分发挥审计工作“查病、治已病、防未病”的重要作用，准确把握审计整改工作的功能定位，建立健全审计整改联动机制，加大审计整改督促力度，提升审计整改质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报告完毕。请予审议。</w:t>
      </w:r>
    </w:p>
    <w:p/>
    <w:sectPr>
      <w:footerReference r:id="rId3" w:type="default"/>
      <w:pgSz w:w="11906" w:h="16838"/>
      <w:pgMar w:top="2098" w:right="1440" w:bottom="1531"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文星标宋">
    <w:panose1 w:val="0201060900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星仿宋">
    <w:panose1 w:val="02010609000101010101"/>
    <w:charset w:val="86"/>
    <w:family w:val="modern"/>
    <w:pitch w:val="default"/>
    <w:sig w:usb0="00000001" w:usb1="080E0000" w:usb2="00000000" w:usb3="00000000" w:csb0="00040000" w:csb1="00000000"/>
  </w:font>
  <w:font w:name="文星楷体">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sz w:val="28"/>
                              <w:szCs w:val="32"/>
                              <w:lang w:eastAsia="zh-CN"/>
                            </w:rPr>
                            <w:fldChar w:fldCharType="begin"/>
                          </w:r>
                          <w:r>
                            <w:rPr>
                              <w:rFonts w:hint="eastAsia"/>
                              <w:sz w:val="28"/>
                              <w:szCs w:val="32"/>
                              <w:lang w:eastAsia="zh-CN"/>
                            </w:rPr>
                            <w:instrText xml:space="preserve"> PAGE  \* MERGEFORMAT </w:instrText>
                          </w:r>
                          <w:r>
                            <w:rPr>
                              <w:rFonts w:hint="eastAsia"/>
                              <w:sz w:val="28"/>
                              <w:szCs w:val="32"/>
                              <w:lang w:eastAsia="zh-CN"/>
                            </w:rPr>
                            <w:fldChar w:fldCharType="separate"/>
                          </w:r>
                          <w:r>
                            <w:rPr>
                              <w:rFonts w:hint="eastAsia"/>
                              <w:sz w:val="28"/>
                              <w:szCs w:val="32"/>
                              <w:lang w:eastAsia="zh-CN"/>
                            </w:rPr>
                            <w:t>1</w:t>
                          </w:r>
                          <w:r>
                            <w:rPr>
                              <w:rFonts w:hint="eastAsia"/>
                              <w:sz w:val="28"/>
                              <w:szCs w:val="3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sz w:val="28"/>
                        <w:szCs w:val="32"/>
                        <w:lang w:eastAsia="zh-CN"/>
                      </w:rPr>
                      <w:fldChar w:fldCharType="begin"/>
                    </w:r>
                    <w:r>
                      <w:rPr>
                        <w:rFonts w:hint="eastAsia"/>
                        <w:sz w:val="28"/>
                        <w:szCs w:val="32"/>
                        <w:lang w:eastAsia="zh-CN"/>
                      </w:rPr>
                      <w:instrText xml:space="preserve"> PAGE  \* MERGEFORMAT </w:instrText>
                    </w:r>
                    <w:r>
                      <w:rPr>
                        <w:rFonts w:hint="eastAsia"/>
                        <w:sz w:val="28"/>
                        <w:szCs w:val="32"/>
                        <w:lang w:eastAsia="zh-CN"/>
                      </w:rPr>
                      <w:fldChar w:fldCharType="separate"/>
                    </w:r>
                    <w:r>
                      <w:rPr>
                        <w:rFonts w:hint="eastAsia"/>
                        <w:sz w:val="28"/>
                        <w:szCs w:val="32"/>
                        <w:lang w:eastAsia="zh-CN"/>
                      </w:rPr>
                      <w:t>1</w:t>
                    </w:r>
                    <w:r>
                      <w:rPr>
                        <w:rFonts w:hint="eastAsia"/>
                        <w:sz w:val="28"/>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B55E6"/>
    <w:rsid w:val="46C64094"/>
    <w:rsid w:val="4CAB55E6"/>
    <w:rsid w:val="51E01F20"/>
    <w:rsid w:val="ED73F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qFormat/>
    <w:uiPriority w:val="0"/>
    <w:pPr>
      <w:ind w:firstLine="420"/>
    </w:pPr>
    <w:rPr>
      <w:sz w:val="30"/>
    </w:rPr>
  </w:style>
  <w:style w:type="paragraph" w:styleId="4">
    <w:name w:val="Body Text Indent"/>
    <w:basedOn w:val="1"/>
    <w:qFormat/>
    <w:uiPriority w:val="0"/>
    <w:pPr>
      <w:ind w:firstLine="640" w:firstLineChars="200"/>
    </w:pPr>
    <w:rPr>
      <w:rFonts w:ascii="Times New Roman" w:hAnsi="Times New Roman" w:eastAsia="仿宋_GB2312" w:cs="Times New Roman"/>
      <w:sz w:val="32"/>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after="60"/>
      <w:jc w:val="center"/>
      <w:outlineLvl w:val="0"/>
    </w:pPr>
    <w:rPr>
      <w:rFonts w:ascii="Cambria" w:hAnsi="Cambria" w:cs="Times New Roman"/>
      <w:b/>
      <w:bCs/>
      <w:sz w:val="32"/>
      <w:szCs w:val="32"/>
    </w:rPr>
  </w:style>
  <w:style w:type="paragraph" w:customStyle="1" w:styleId="10">
    <w:name w:val="Char1 Char Char Char"/>
    <w:basedOn w:val="1"/>
    <w:qFormat/>
    <w:uiPriority w:val="0"/>
    <w:rPr>
      <w:rFonts w:ascii="Tahoma" w:hAnsi="Tahoma" w:eastAsia="仿宋_GB2312"/>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2020-09-15T09:15:00Z</dcterms:created>
  <dc:creator>Administrator</dc:creator>
  <cp:lastModifiedBy>greatwall</cp:lastModifiedBy>
  <cp:lastPrinted>2020-09-15T09:18:00Z</cp:lastPrinted>
  <dcterms:modified xsi:type="dcterms:W3CDTF">2025-12-10T14:55:09Z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AA2D62483A6F4489BB57B610723E22FB</vt:lpwstr>
  </property>
</Properties>
</file>