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98" w:type="dxa"/>
        <w:tblInd w:w="-3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09"/>
        <w:gridCol w:w="851"/>
        <w:gridCol w:w="1134"/>
        <w:gridCol w:w="949"/>
        <w:gridCol w:w="1235"/>
        <w:gridCol w:w="1188"/>
        <w:gridCol w:w="3796"/>
        <w:gridCol w:w="59"/>
      </w:tblGrid>
      <w:tr w14:paraId="6158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3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EEB8">
            <w:pPr>
              <w:widowControl/>
              <w:jc w:val="center"/>
              <w:rPr>
                <w:rFonts w:ascii="文星标宋" w:hAnsi="文星标宋" w:eastAsia="文星标宋" w:cs="文星标宋"/>
                <w:b/>
                <w:bCs/>
                <w:kern w:val="0"/>
                <w:sz w:val="44"/>
                <w:szCs w:val="52"/>
              </w:rPr>
            </w:pPr>
            <w:bookmarkStart w:id="0" w:name="_GoBack"/>
            <w:bookmarkEnd w:id="0"/>
            <w:r>
              <w:rPr>
                <w:rFonts w:hint="eastAsia" w:ascii="文星标宋" w:hAnsi="文星标宋" w:eastAsia="文星标宋" w:cs="文星标宋"/>
                <w:b/>
                <w:bCs/>
                <w:kern w:val="0"/>
                <w:sz w:val="44"/>
                <w:szCs w:val="52"/>
              </w:rPr>
              <w:t>招租标的目录表</w:t>
            </w:r>
          </w:p>
          <w:p w14:paraId="01449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ascii="宋体" w:hAnsi="宋体" w:cs="宋体"/>
                <w:b/>
                <w:bCs/>
                <w:kern w:val="0"/>
                <w:sz w:val="52"/>
                <w:szCs w:val="5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公示部门：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</w:rPr>
              <w:t>梅州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市金山生态开发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  <w:tr w14:paraId="7027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039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8101B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7C3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108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43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89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84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资产位置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8E8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面积约（平方米）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2E39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租赁押金（元）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CF7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租赁保证金（元）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C01B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租金竞租最低价（元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/平方米</w:t>
            </w:r>
            <w:r>
              <w:rPr>
                <w:rFonts w:hint="eastAsia" w:ascii="宋体" w:hAnsi="宋体"/>
                <w:kern w:val="0"/>
              </w:rPr>
              <w:t>/月）</w:t>
            </w:r>
          </w:p>
        </w:tc>
        <w:tc>
          <w:tcPr>
            <w:tcW w:w="3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9D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3647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058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A0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D96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304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梅江区金山街道月梅村碧桂路路口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CD2C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383.8352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2F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按3个月租金收取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3338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4606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3DE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9C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说明：（1）该招租标的为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金山街道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已征收但暂未移交给市级职能部门的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土地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，招租人依法享有管理、使用收益权。在租赁期间，鉴于该不动产是已征收但暂未移交给市级职能部门的特殊属性，存在合同随时终止的风险，招租人已经详细向承租人作了陈述，承租人表示清楚明白并愿意承担风险。如遇相关部门需要将该租赁不动产收回的，本合同即时终止，双方互不承担任何经济补偿责任，承租人须无条件在1个月内将不动产腾退给招租人。                                     （2）招租标的按现状进行招租，梅州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市金山生态开发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有限公司在招租资料或者梅江区人民政府网站上对招租标的面积数、现状等所作的介绍，仅供竞租人参考，梅州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市金山生态开发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有限公司对招租标的不承担瑕疵担保责任。如招租标的实际情况与披露信息情况有误差或不符，由承租人自行承担责任，梅州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市金山生态开发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有限公司不承担误差或不符造成的损溢，对租金及其他费用金额不作调整。</w:t>
            </w:r>
          </w:p>
          <w:p w14:paraId="3A8CC635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（3）竞租成交后，承租人须从租赁期开始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之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日起承担水、电等一切费用。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）承租人须承担因租赁行为、招租标的使用和涉及租金而引起的一切税费。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）标的有保留价。</w:t>
            </w:r>
          </w:p>
        </w:tc>
      </w:tr>
    </w:tbl>
    <w:p w14:paraId="41894057">
      <w:pPr>
        <w:spacing w:line="20" w:lineRule="exact"/>
      </w:pPr>
    </w:p>
    <w:sectPr>
      <w:pgSz w:w="11906" w:h="16838"/>
      <w:pgMar w:top="2098" w:right="1531" w:bottom="1417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mU0YWIzOWMwM2I2N2ZmMmRiMTNjMjE2OTE1NmIifQ=="/>
  </w:docVars>
  <w:rsids>
    <w:rsidRoot w:val="00303E43"/>
    <w:rsid w:val="001F2FE5"/>
    <w:rsid w:val="00303E43"/>
    <w:rsid w:val="005C1333"/>
    <w:rsid w:val="006C2EAA"/>
    <w:rsid w:val="009D78A0"/>
    <w:rsid w:val="009F056A"/>
    <w:rsid w:val="00AF21AA"/>
    <w:rsid w:val="00B750D9"/>
    <w:rsid w:val="00BF3C99"/>
    <w:rsid w:val="00C63DAA"/>
    <w:rsid w:val="00CC72FF"/>
    <w:rsid w:val="00DE4330"/>
    <w:rsid w:val="00E74BA4"/>
    <w:rsid w:val="00ED27B9"/>
    <w:rsid w:val="00ED593F"/>
    <w:rsid w:val="00F43FD1"/>
    <w:rsid w:val="0A844E4B"/>
    <w:rsid w:val="0D422E85"/>
    <w:rsid w:val="100D176D"/>
    <w:rsid w:val="12B878C6"/>
    <w:rsid w:val="1763209C"/>
    <w:rsid w:val="1AE37B3B"/>
    <w:rsid w:val="1BAB4EF4"/>
    <w:rsid w:val="1CF81A55"/>
    <w:rsid w:val="24525767"/>
    <w:rsid w:val="28775277"/>
    <w:rsid w:val="29FD4E45"/>
    <w:rsid w:val="2E4E3496"/>
    <w:rsid w:val="31106292"/>
    <w:rsid w:val="316A363A"/>
    <w:rsid w:val="41F77F14"/>
    <w:rsid w:val="42003E30"/>
    <w:rsid w:val="429867B2"/>
    <w:rsid w:val="433F3C9F"/>
    <w:rsid w:val="45554817"/>
    <w:rsid w:val="4A662E1D"/>
    <w:rsid w:val="4BF76F09"/>
    <w:rsid w:val="4FFE6DA4"/>
    <w:rsid w:val="5179428B"/>
    <w:rsid w:val="55446042"/>
    <w:rsid w:val="55794277"/>
    <w:rsid w:val="589A2550"/>
    <w:rsid w:val="59316DAB"/>
    <w:rsid w:val="6371567F"/>
    <w:rsid w:val="6C6119A9"/>
    <w:rsid w:val="6C8F7F9F"/>
    <w:rsid w:val="733919A2"/>
    <w:rsid w:val="73C77A67"/>
    <w:rsid w:val="73E15625"/>
    <w:rsid w:val="789F566E"/>
    <w:rsid w:val="7D482C3B"/>
    <w:rsid w:val="7FDB4F55"/>
    <w:rsid w:val="7FED32F2"/>
    <w:rsid w:val="A2F786BE"/>
    <w:rsid w:val="DDFBDEF8"/>
    <w:rsid w:val="EEFC3E26"/>
    <w:rsid w:val="FEFC8790"/>
    <w:rsid w:val="FFED9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</Company>
  <Pages>1</Pages>
  <Words>553</Words>
  <Characters>563</Characters>
  <Lines>5</Lines>
  <Paragraphs>1</Paragraphs>
  <TotalTime>21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2021-11-11T19:34:00Z</dcterms:created>
  <dc:creator>Administrator</dc:creator>
  <cp:lastModifiedBy>CYS</cp:lastModifiedBy>
  <cp:lastPrinted>2026-01-01T22:57:00Z</cp:lastPrinted>
  <dcterms:modified xsi:type="dcterms:W3CDTF">2026-03-09T09:48:11Z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B51629C7910449BFABE70F4A32DA74CA_13</vt:lpwstr>
  </property>
</Properties>
</file>