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EF" w:rsidRDefault="00834987">
      <w:pPr>
        <w:spacing w:line="560" w:lineRule="exact"/>
        <w:jc w:val="center"/>
        <w:rPr>
          <w:rFonts w:ascii="文星标宋" w:eastAsia="文星标宋"/>
          <w:sz w:val="44"/>
          <w:szCs w:val="44"/>
        </w:rPr>
      </w:pPr>
      <w:r>
        <w:rPr>
          <w:rFonts w:eastAsia="文星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6F06B" wp14:editId="08623734">
                <wp:simplePos x="0" y="0"/>
                <wp:positionH relativeFrom="column">
                  <wp:posOffset>-264795</wp:posOffset>
                </wp:positionH>
                <wp:positionV relativeFrom="paragraph">
                  <wp:posOffset>97790</wp:posOffset>
                </wp:positionV>
                <wp:extent cx="1100455" cy="49403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02EF" w:rsidRDefault="00834987">
                            <w:pPr>
                              <w:rPr>
                                <w:rFonts w:eastAsia="文星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文星仿宋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0.85pt;margin-top:7.7pt;width:86.65pt;height:38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" filled="f" stroked="f">
                <v:textbox style="mso-fit-shape-to-text:t">
                  <w:txbxContent>
                    <w:p w:rsidR="008202EF" w:rsidRDefault="00834987">
                      <w:pPr>
                        <w:rPr>
                          <w:rFonts w:eastAsia="文星仿宋"/>
                          <w:sz w:val="32"/>
                          <w:szCs w:val="32"/>
                        </w:rPr>
                      </w:pPr>
                      <w:r>
                        <w:rPr>
                          <w:rFonts w:eastAsia="文星仿宋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p w:rsidR="00834987" w:rsidRDefault="00834987">
      <w:pPr>
        <w:spacing w:line="560" w:lineRule="exact"/>
        <w:jc w:val="center"/>
        <w:rPr>
          <w:rFonts w:ascii="文星标宋" w:eastAsia="文星标宋" w:hint="eastAsia"/>
          <w:sz w:val="44"/>
          <w:szCs w:val="44"/>
        </w:rPr>
      </w:pPr>
    </w:p>
    <w:p w:rsidR="00834987" w:rsidRDefault="00834987">
      <w:pPr>
        <w:spacing w:line="560" w:lineRule="exact"/>
        <w:jc w:val="center"/>
        <w:rPr>
          <w:rFonts w:ascii="文星标宋" w:eastAsia="文星标宋" w:hint="eastAsia"/>
          <w:sz w:val="44"/>
          <w:szCs w:val="44"/>
        </w:rPr>
      </w:pPr>
    </w:p>
    <w:p w:rsidR="008202EF" w:rsidRDefault="00834987" w:rsidP="00834987">
      <w:pPr>
        <w:spacing w:line="560" w:lineRule="exact"/>
        <w:jc w:val="center"/>
        <w:rPr>
          <w:rFonts w:ascii="文星标宋" w:eastAsia="文星标宋"/>
          <w:sz w:val="44"/>
          <w:szCs w:val="44"/>
        </w:rPr>
      </w:pPr>
      <w:bookmarkStart w:id="0" w:name="_GoBack"/>
      <w:r>
        <w:rPr>
          <w:rFonts w:ascii="文星标宋" w:eastAsia="文星标宋" w:hint="eastAsia"/>
          <w:sz w:val="44"/>
          <w:szCs w:val="44"/>
        </w:rPr>
        <w:t>关于梅州城区取消上门（楼）收运</w:t>
      </w:r>
      <w:r>
        <w:rPr>
          <w:rFonts w:ascii="文星标宋" w:eastAsia="文星标宋" w:hint="eastAsia"/>
          <w:sz w:val="44"/>
          <w:szCs w:val="44"/>
        </w:rPr>
        <w:t xml:space="preserve">生活垃圾的通   </w:t>
      </w:r>
      <w:r>
        <w:rPr>
          <w:rFonts w:ascii="文星标宋" w:eastAsia="文星标宋" w:hint="eastAsia"/>
          <w:sz w:val="44"/>
          <w:szCs w:val="44"/>
        </w:rPr>
        <w:t>告</w:t>
      </w:r>
    </w:p>
    <w:bookmarkEnd w:id="0"/>
    <w:p w:rsidR="008202EF" w:rsidRDefault="00834987">
      <w:pPr>
        <w:spacing w:line="560" w:lineRule="exact"/>
        <w:jc w:val="center"/>
        <w:rPr>
          <w:rFonts w:eastAsia="文星仿宋"/>
          <w:sz w:val="32"/>
          <w:szCs w:val="32"/>
        </w:rPr>
      </w:pPr>
      <w:r>
        <w:rPr>
          <w:rFonts w:eastAsia="文星仿宋" w:hint="eastAsia"/>
          <w:sz w:val="32"/>
          <w:szCs w:val="32"/>
        </w:rPr>
        <w:t>（代拟稿）</w:t>
      </w:r>
    </w:p>
    <w:p w:rsidR="008202EF" w:rsidRDefault="008202EF">
      <w:pPr>
        <w:spacing w:line="560" w:lineRule="exact"/>
        <w:jc w:val="center"/>
        <w:rPr>
          <w:rFonts w:ascii="Times New Roman" w:eastAsia="文星标宋" w:hAnsi="Times New Roman" w:cs="Times New Roman"/>
          <w:sz w:val="44"/>
          <w:szCs w:val="44"/>
        </w:rPr>
      </w:pPr>
    </w:p>
    <w:p w:rsidR="008202EF" w:rsidRDefault="00834987">
      <w:pPr>
        <w:spacing w:line="560" w:lineRule="exact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梅江区、梅县区人民政府，市府直属和中央、省属驻梅各单位：</w:t>
      </w:r>
    </w:p>
    <w:p w:rsidR="008202EF" w:rsidRDefault="00834987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根据《广东省城乡生活垃圾处理条例》、《广东省城市生活垃圾分类实施方案》精神，为加快推进梅州城区城市生活垃圾分类工作，切实提高我市生活垃圾处理减量化、资源化、无害化管理</w:t>
      </w:r>
      <w:r>
        <w:rPr>
          <w:rFonts w:ascii="Times New Roman" w:eastAsia="文星仿宋" w:hAnsi="Times New Roman" w:cs="Times New Roman"/>
          <w:spacing w:val="-6"/>
          <w:sz w:val="32"/>
          <w:szCs w:val="32"/>
        </w:rPr>
        <w:t>水平，改善城市人居环境，市人民政府决定，在城区范围内，取消</w:t>
      </w:r>
      <w:r>
        <w:rPr>
          <w:rFonts w:ascii="Times New Roman" w:eastAsia="文星仿宋" w:hAnsi="Times New Roman" w:cs="Times New Roman"/>
          <w:sz w:val="32"/>
          <w:szCs w:val="32"/>
        </w:rPr>
        <w:t>上门（楼）收运生活垃圾。现通告如下：</w:t>
      </w:r>
    </w:p>
    <w:p w:rsidR="008202EF" w:rsidRDefault="00834987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一、城区范围内收运生活垃圾的管理由梅江区、梅县区人民政府分别组织实施。</w:t>
      </w:r>
    </w:p>
    <w:p w:rsidR="008202EF" w:rsidRDefault="00834987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二、各机关、团体、企事业单位、宾馆酒楼、门店、摊档和居民住户必须对产生的生活垃圾进行分类，并定时定点分别投放至指定的收集点或者收集容器内。</w:t>
      </w:r>
    </w:p>
    <w:p w:rsidR="008202EF" w:rsidRDefault="00834987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三、环境卫生主管部门负责按时收集生活垃圾</w:t>
      </w:r>
      <w:proofErr w:type="gramStart"/>
      <w:r>
        <w:rPr>
          <w:rFonts w:ascii="Times New Roman" w:eastAsia="文星仿宋" w:hAnsi="Times New Roman" w:cs="Times New Roman"/>
          <w:sz w:val="32"/>
          <w:szCs w:val="32"/>
        </w:rPr>
        <w:t>并运输</w:t>
      </w:r>
      <w:proofErr w:type="gramEnd"/>
      <w:r>
        <w:rPr>
          <w:rFonts w:ascii="Times New Roman" w:eastAsia="文星仿宋" w:hAnsi="Times New Roman" w:cs="Times New Roman"/>
          <w:sz w:val="32"/>
          <w:szCs w:val="32"/>
        </w:rPr>
        <w:t>至符合规定的转运或处置设施，不再安排保洁人员上门（楼）到户收运生活垃圾。</w:t>
      </w:r>
    </w:p>
    <w:p w:rsidR="008202EF" w:rsidRDefault="00834987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四、实行生活垃圾分类后，单位和个人应当继续按照梅市府办﹝</w:t>
      </w:r>
      <w:r>
        <w:rPr>
          <w:rFonts w:ascii="Times New Roman" w:eastAsia="文星仿宋" w:hAnsi="Times New Roman" w:cs="Times New Roman"/>
          <w:sz w:val="32"/>
          <w:szCs w:val="32"/>
        </w:rPr>
        <w:t>2015</w:t>
      </w:r>
      <w:r>
        <w:rPr>
          <w:rFonts w:ascii="Times New Roman" w:eastAsia="文星仿宋" w:hAnsi="Times New Roman" w:cs="Times New Roman"/>
          <w:sz w:val="32"/>
          <w:szCs w:val="32"/>
        </w:rPr>
        <w:t>﹞</w:t>
      </w:r>
      <w:r>
        <w:rPr>
          <w:rFonts w:ascii="Times New Roman" w:eastAsia="文星仿宋" w:hAnsi="Times New Roman" w:cs="Times New Roman"/>
          <w:sz w:val="32"/>
          <w:szCs w:val="32"/>
        </w:rPr>
        <w:t>21</w:t>
      </w:r>
      <w:r>
        <w:rPr>
          <w:rFonts w:ascii="Times New Roman" w:eastAsia="文星仿宋" w:hAnsi="Times New Roman" w:cs="Times New Roman"/>
          <w:sz w:val="32"/>
          <w:szCs w:val="32"/>
        </w:rPr>
        <w:t>号文件要求缴纳生活垃圾处理费。</w:t>
      </w:r>
    </w:p>
    <w:p w:rsidR="008202EF" w:rsidRDefault="00834987">
      <w:pPr>
        <w:spacing w:line="560" w:lineRule="exact"/>
        <w:ind w:firstLineChars="200" w:firstLine="664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pacing w:val="6"/>
          <w:sz w:val="32"/>
          <w:szCs w:val="32"/>
        </w:rPr>
        <w:t>五、任何单位和个人出现未将生活垃圾分类投放至指定的</w:t>
      </w:r>
      <w:r>
        <w:rPr>
          <w:rFonts w:ascii="Times New Roman" w:eastAsia="文星仿宋" w:hAnsi="Times New Roman" w:cs="Times New Roman"/>
          <w:sz w:val="32"/>
          <w:szCs w:val="32"/>
        </w:rPr>
        <w:t>收集点或者收集容器内，随意倾倒、抛撒、焚烧或者堆放垃</w:t>
      </w:r>
      <w:r>
        <w:rPr>
          <w:rFonts w:ascii="Times New Roman" w:eastAsia="文星仿宋" w:hAnsi="Times New Roman" w:cs="Times New Roman"/>
          <w:sz w:val="32"/>
          <w:szCs w:val="32"/>
        </w:rPr>
        <w:lastRenderedPageBreak/>
        <w:t>圾，未按规定缴纳垃圾处理费或逾期不缴纳等行为的，由市、县（区）人民政府环境卫生主管部门按照《广东省城乡生活垃圾处理条例》责令整改并</w:t>
      </w:r>
      <w:proofErr w:type="gramStart"/>
      <w:r>
        <w:rPr>
          <w:rFonts w:ascii="Times New Roman" w:eastAsia="文星仿宋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文星仿宋" w:hAnsi="Times New Roman" w:cs="Times New Roman"/>
          <w:sz w:val="32"/>
          <w:szCs w:val="32"/>
        </w:rPr>
        <w:t>处罚。</w:t>
      </w:r>
    </w:p>
    <w:p w:rsidR="008202EF" w:rsidRDefault="00834987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六、任何单位和个人不得妨碍、阻挠生活垃圾管理监督检查工作，不得妨碍环卫工人正常保洁作业，或者围堵生活垃圾收集、</w:t>
      </w:r>
      <w:r>
        <w:rPr>
          <w:rFonts w:ascii="Times New Roman" w:eastAsia="文星仿宋" w:hAnsi="Times New Roman" w:cs="Times New Roman"/>
          <w:spacing w:val="-8"/>
          <w:sz w:val="32"/>
          <w:szCs w:val="32"/>
        </w:rPr>
        <w:t>处置设施和运输车辆，不得阻碍生活垃圾处理设施建设和正常运行。</w:t>
      </w:r>
      <w:r>
        <w:rPr>
          <w:rFonts w:ascii="Times New Roman" w:eastAsia="文星仿宋" w:hAnsi="Times New Roman" w:cs="Times New Roman"/>
          <w:sz w:val="32"/>
          <w:szCs w:val="32"/>
        </w:rPr>
        <w:t>如存在上述行为，将由公安机关依照《中华人民共和国治安管理处罚法》处理，涉嫌犯罪的，依法移送司法机关追究刑事责任。</w:t>
      </w:r>
    </w:p>
    <w:p w:rsidR="008202EF" w:rsidRDefault="00834987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七、本通告自发布之日起施行。</w:t>
      </w:r>
    </w:p>
    <w:p w:rsidR="008202EF" w:rsidRDefault="00834987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特此</w:t>
      </w:r>
      <w:r>
        <w:rPr>
          <w:rFonts w:ascii="Times New Roman" w:eastAsia="文星仿宋" w:hAnsi="Times New Roman" w:cs="Times New Roman"/>
          <w:sz w:val="32"/>
          <w:szCs w:val="32"/>
        </w:rPr>
        <w:t>通告</w:t>
      </w:r>
    </w:p>
    <w:p w:rsidR="008202EF" w:rsidRDefault="008202EF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</w:p>
    <w:p w:rsidR="008202EF" w:rsidRDefault="008202EF">
      <w:pPr>
        <w:spacing w:line="560" w:lineRule="exact"/>
        <w:ind w:firstLineChars="200" w:firstLine="640"/>
        <w:rPr>
          <w:rFonts w:ascii="Times New Roman" w:eastAsia="文星仿宋" w:hAnsi="Times New Roman" w:cs="Times New Roman"/>
          <w:sz w:val="32"/>
          <w:szCs w:val="32"/>
        </w:rPr>
      </w:pPr>
    </w:p>
    <w:p w:rsidR="008202EF" w:rsidRDefault="00834987" w:rsidP="00834987">
      <w:pPr>
        <w:spacing w:line="560" w:lineRule="exact"/>
        <w:ind w:firstLineChars="1828" w:firstLine="585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梅州市人民政府</w:t>
      </w:r>
    </w:p>
    <w:p w:rsidR="008202EF" w:rsidRDefault="00834987" w:rsidP="00834987">
      <w:pPr>
        <w:spacing w:line="560" w:lineRule="exact"/>
        <w:ind w:firstLineChars="1822" w:firstLine="5830"/>
        <w:rPr>
          <w:rFonts w:ascii="Times New Roman" w:eastAsia="文星仿宋" w:hAnsi="Times New Roman" w:cs="Times New Roman"/>
          <w:sz w:val="32"/>
          <w:szCs w:val="32"/>
        </w:rPr>
      </w:pPr>
      <w:r>
        <w:rPr>
          <w:rFonts w:ascii="Times New Roman" w:eastAsia="文星仿宋" w:hAnsi="Times New Roman" w:cs="Times New Roman"/>
          <w:sz w:val="32"/>
          <w:szCs w:val="32"/>
        </w:rPr>
        <w:t>2020</w:t>
      </w:r>
      <w:r>
        <w:rPr>
          <w:rFonts w:ascii="Times New Roman" w:eastAsia="文星仿宋" w:hAnsi="Times New Roman" w:cs="Times New Roman"/>
          <w:sz w:val="32"/>
          <w:szCs w:val="32"/>
        </w:rPr>
        <w:t>年</w:t>
      </w:r>
      <w:r>
        <w:rPr>
          <w:rFonts w:ascii="Times New Roman" w:eastAsia="文星仿宋" w:hAnsi="Times New Roman" w:cs="Times New Roman"/>
          <w:sz w:val="32"/>
          <w:szCs w:val="32"/>
        </w:rPr>
        <w:t xml:space="preserve">  </w:t>
      </w:r>
      <w:r>
        <w:rPr>
          <w:rFonts w:ascii="Times New Roman" w:eastAsia="文星仿宋" w:hAnsi="Times New Roman" w:cs="Times New Roman"/>
          <w:sz w:val="32"/>
          <w:szCs w:val="32"/>
        </w:rPr>
        <w:t>月</w:t>
      </w:r>
      <w:r>
        <w:rPr>
          <w:rFonts w:ascii="Times New Roman" w:eastAsia="文星仿宋" w:hAnsi="Times New Roman" w:cs="Times New Roman"/>
          <w:sz w:val="32"/>
          <w:szCs w:val="32"/>
        </w:rPr>
        <w:t xml:space="preserve">  </w:t>
      </w:r>
      <w:r>
        <w:rPr>
          <w:rFonts w:ascii="Times New Roman" w:eastAsia="文星仿宋" w:hAnsi="Times New Roman" w:cs="Times New Roman"/>
          <w:sz w:val="32"/>
          <w:szCs w:val="32"/>
        </w:rPr>
        <w:t>日</w:t>
      </w:r>
    </w:p>
    <w:p w:rsidR="008202EF" w:rsidRDefault="008202EF">
      <w:pPr>
        <w:jc w:val="left"/>
        <w:rPr>
          <w:sz w:val="24"/>
        </w:rPr>
      </w:pPr>
    </w:p>
    <w:p w:rsidR="008202EF" w:rsidRDefault="008202EF">
      <w:pPr>
        <w:jc w:val="left"/>
        <w:rPr>
          <w:sz w:val="28"/>
          <w:szCs w:val="28"/>
        </w:rPr>
      </w:pPr>
    </w:p>
    <w:sectPr w:rsidR="008202E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F"/>
    <w:rsid w:val="008202EF"/>
    <w:rsid w:val="008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邹嫣媚</cp:lastModifiedBy>
  <cp:revision>2</cp:revision>
  <dcterms:created xsi:type="dcterms:W3CDTF">2020-12-03T02:00:00Z</dcterms:created>
  <dcterms:modified xsi:type="dcterms:W3CDTF">2020-12-03T02:00:00Z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