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F6" w:rsidRPr="00CB116A" w:rsidRDefault="00F44FE0" w:rsidP="007D3284">
      <w:pPr>
        <w:tabs>
          <w:tab w:val="left" w:pos="7560"/>
        </w:tabs>
        <w:spacing w:afterLines="50" w:line="600" w:lineRule="exact"/>
        <w:jc w:val="center"/>
        <w:rPr>
          <w:rFonts w:eastAsia="文星标宋"/>
          <w:sz w:val="44"/>
          <w:szCs w:val="44"/>
        </w:rPr>
      </w:pPr>
      <w:r>
        <w:rPr>
          <w:rFonts w:eastAsia="文星标宋"/>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20.05pt;margin-top:-63.05pt;width:302.7pt;height:38.4pt;z-index:251660288;mso-width-percent:400;mso-height-percent:200;mso-width-percent:400;mso-height-percent:200;mso-width-relative:margin;mso-height-relative:margin" filled="f" stroked="f">
            <v:textbox style="mso-fit-shape-to-text:t">
              <w:txbxContent>
                <w:p w:rsidR="00AF7B74" w:rsidRPr="00C8523C" w:rsidRDefault="00AF7B74">
                  <w:pPr>
                    <w:rPr>
                      <w:rFonts w:eastAsia="文星仿宋"/>
                      <w:sz w:val="32"/>
                      <w:szCs w:val="32"/>
                    </w:rPr>
                  </w:pPr>
                  <w:r w:rsidRPr="00C8523C">
                    <w:rPr>
                      <w:rFonts w:eastAsia="文星仿宋"/>
                      <w:sz w:val="32"/>
                      <w:szCs w:val="32"/>
                    </w:rPr>
                    <w:t>附</w:t>
                  </w:r>
                  <w:r>
                    <w:rPr>
                      <w:rFonts w:eastAsia="文星仿宋" w:hint="eastAsia"/>
                      <w:sz w:val="32"/>
                      <w:szCs w:val="32"/>
                    </w:rPr>
                    <w:t>件</w:t>
                  </w:r>
                  <w:r w:rsidRPr="00C8523C">
                    <w:rPr>
                      <w:rFonts w:eastAsia="文星仿宋"/>
                      <w:sz w:val="32"/>
                      <w:szCs w:val="32"/>
                    </w:rPr>
                    <w:t>1</w:t>
                  </w:r>
                  <w:r w:rsidRPr="00C8523C">
                    <w:rPr>
                      <w:rFonts w:eastAsia="文星仿宋"/>
                      <w:sz w:val="32"/>
                      <w:szCs w:val="32"/>
                    </w:rPr>
                    <w:t>：</w:t>
                  </w:r>
                </w:p>
              </w:txbxContent>
            </v:textbox>
          </v:shape>
        </w:pict>
      </w:r>
      <w:r w:rsidR="009B7A18" w:rsidRPr="00CB116A">
        <w:rPr>
          <w:rFonts w:eastAsia="文星标宋"/>
          <w:sz w:val="44"/>
          <w:szCs w:val="44"/>
        </w:rPr>
        <w:t>梅州市梅江区人民政府决定取消的非行政许可审批事项目录（</w:t>
      </w:r>
      <w:r w:rsidR="009B7A18" w:rsidRPr="00CB116A">
        <w:rPr>
          <w:rFonts w:eastAsia="文星标宋"/>
          <w:sz w:val="44"/>
          <w:szCs w:val="44"/>
        </w:rPr>
        <w:t>5</w:t>
      </w:r>
      <w:r w:rsidR="009B7A18" w:rsidRPr="00CB116A">
        <w:rPr>
          <w:rFonts w:eastAsia="文星标宋"/>
          <w:sz w:val="44"/>
          <w:szCs w:val="44"/>
        </w:rPr>
        <w:t>项）</w:t>
      </w:r>
    </w:p>
    <w:tbl>
      <w:tblPr>
        <w:tblW w:w="14317" w:type="dxa"/>
        <w:jc w:val="center"/>
        <w:tblLook w:val="04A0"/>
      </w:tblPr>
      <w:tblGrid>
        <w:gridCol w:w="747"/>
        <w:gridCol w:w="4262"/>
        <w:gridCol w:w="1276"/>
        <w:gridCol w:w="8032"/>
      </w:tblGrid>
      <w:tr w:rsidR="004A3B0C" w:rsidRPr="00CB116A" w:rsidTr="004A3B0C">
        <w:trPr>
          <w:jc w:val="center"/>
        </w:trPr>
        <w:tc>
          <w:tcPr>
            <w:tcW w:w="7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jc w:val="center"/>
              <w:rPr>
                <w:rFonts w:eastAsia="文星仿宋"/>
                <w:b/>
                <w:bCs/>
                <w:color w:val="000000"/>
                <w:kern w:val="0"/>
                <w:sz w:val="28"/>
                <w:szCs w:val="28"/>
              </w:rPr>
            </w:pPr>
            <w:r w:rsidRPr="00CB116A">
              <w:rPr>
                <w:rFonts w:eastAsia="文星仿宋"/>
                <w:b/>
                <w:bCs/>
                <w:color w:val="000000"/>
                <w:kern w:val="0"/>
                <w:sz w:val="28"/>
                <w:szCs w:val="28"/>
              </w:rPr>
              <w:t>序号</w:t>
            </w:r>
          </w:p>
        </w:tc>
        <w:tc>
          <w:tcPr>
            <w:tcW w:w="426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jc w:val="center"/>
              <w:rPr>
                <w:rFonts w:eastAsia="文星仿宋"/>
                <w:b/>
                <w:bCs/>
                <w:color w:val="000000"/>
                <w:kern w:val="0"/>
                <w:sz w:val="28"/>
                <w:szCs w:val="28"/>
              </w:rPr>
            </w:pPr>
            <w:r w:rsidRPr="00CB116A">
              <w:rPr>
                <w:rFonts w:eastAsia="文星仿宋"/>
                <w:b/>
                <w:bCs/>
                <w:color w:val="000000"/>
                <w:kern w:val="0"/>
                <w:sz w:val="28"/>
                <w:szCs w:val="28"/>
              </w:rPr>
              <w:t>项目名称</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jc w:val="center"/>
              <w:rPr>
                <w:rFonts w:eastAsia="文星仿宋"/>
                <w:b/>
                <w:bCs/>
                <w:color w:val="000000"/>
                <w:kern w:val="0"/>
                <w:sz w:val="28"/>
                <w:szCs w:val="28"/>
              </w:rPr>
            </w:pPr>
            <w:r w:rsidRPr="00CB116A">
              <w:rPr>
                <w:rFonts w:eastAsia="文星仿宋"/>
                <w:b/>
                <w:bCs/>
                <w:color w:val="000000"/>
                <w:kern w:val="0"/>
                <w:sz w:val="28"/>
                <w:szCs w:val="28"/>
              </w:rPr>
              <w:t>审批部门</w:t>
            </w:r>
          </w:p>
        </w:tc>
        <w:tc>
          <w:tcPr>
            <w:tcW w:w="803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jc w:val="center"/>
              <w:rPr>
                <w:rFonts w:eastAsia="文星仿宋"/>
                <w:b/>
                <w:bCs/>
                <w:color w:val="000000"/>
                <w:kern w:val="0"/>
                <w:sz w:val="28"/>
                <w:szCs w:val="28"/>
              </w:rPr>
            </w:pPr>
            <w:r w:rsidRPr="00CB116A">
              <w:rPr>
                <w:rFonts w:eastAsia="文星仿宋"/>
                <w:b/>
                <w:bCs/>
                <w:color w:val="000000"/>
                <w:kern w:val="0"/>
                <w:sz w:val="28"/>
                <w:szCs w:val="28"/>
              </w:rPr>
              <w:t>设定依据</w:t>
            </w:r>
          </w:p>
        </w:tc>
      </w:tr>
      <w:tr w:rsidR="004A3B0C" w:rsidRPr="00CB116A" w:rsidTr="004A3B0C">
        <w:trPr>
          <w:jc w:val="center"/>
        </w:trPr>
        <w:tc>
          <w:tcPr>
            <w:tcW w:w="7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A3B0C" w:rsidRPr="001079AC" w:rsidRDefault="004A3B0C" w:rsidP="005922F7">
            <w:pPr>
              <w:widowControl/>
              <w:spacing w:line="480" w:lineRule="exact"/>
              <w:jc w:val="center"/>
              <w:rPr>
                <w:rFonts w:eastAsia="文星仿宋"/>
                <w:bCs/>
                <w:color w:val="000000"/>
                <w:kern w:val="0"/>
                <w:sz w:val="24"/>
              </w:rPr>
            </w:pPr>
            <w:r w:rsidRPr="001079AC">
              <w:rPr>
                <w:rFonts w:eastAsia="文星仿宋"/>
                <w:bCs/>
                <w:color w:val="000000"/>
                <w:kern w:val="0"/>
                <w:sz w:val="24"/>
              </w:rPr>
              <w:t>1</w:t>
            </w:r>
          </w:p>
        </w:tc>
        <w:tc>
          <w:tcPr>
            <w:tcW w:w="42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rPr>
                <w:rFonts w:eastAsia="文星仿宋"/>
                <w:color w:val="000000"/>
                <w:kern w:val="0"/>
                <w:sz w:val="24"/>
              </w:rPr>
            </w:pPr>
            <w:r w:rsidRPr="00CB116A">
              <w:rPr>
                <w:rFonts w:eastAsia="文星仿宋"/>
                <w:color w:val="000000"/>
                <w:kern w:val="0"/>
                <w:sz w:val="24"/>
              </w:rPr>
              <w:t>医疗卫生机构承担预防性健康检查审批</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756AAF">
            <w:pPr>
              <w:widowControl/>
              <w:spacing w:line="480" w:lineRule="exact"/>
              <w:jc w:val="center"/>
              <w:rPr>
                <w:rFonts w:eastAsia="文星仿宋"/>
                <w:color w:val="000000"/>
                <w:kern w:val="0"/>
                <w:sz w:val="24"/>
              </w:rPr>
            </w:pPr>
            <w:r w:rsidRPr="00CB116A">
              <w:rPr>
                <w:rFonts w:eastAsia="文星仿宋"/>
                <w:color w:val="000000"/>
                <w:kern w:val="0"/>
                <w:sz w:val="24"/>
              </w:rPr>
              <w:t>区卫计局</w:t>
            </w:r>
          </w:p>
        </w:tc>
        <w:tc>
          <w:tcPr>
            <w:tcW w:w="803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rPr>
                <w:rFonts w:eastAsia="文星仿宋"/>
                <w:color w:val="000000"/>
                <w:kern w:val="0"/>
                <w:sz w:val="24"/>
              </w:rPr>
            </w:pPr>
            <w:r w:rsidRPr="00CB116A">
              <w:rPr>
                <w:rFonts w:eastAsia="文星仿宋"/>
                <w:color w:val="000000"/>
                <w:kern w:val="0"/>
                <w:sz w:val="24"/>
              </w:rPr>
              <w:t>《预防性健康检查管理办法》（</w:t>
            </w:r>
            <w:r w:rsidRPr="00CB116A">
              <w:rPr>
                <w:rFonts w:eastAsia="文星仿宋"/>
                <w:color w:val="000000"/>
                <w:kern w:val="0"/>
                <w:sz w:val="24"/>
              </w:rPr>
              <w:t>1995</w:t>
            </w:r>
            <w:r w:rsidRPr="00CB116A">
              <w:rPr>
                <w:rFonts w:eastAsia="文星仿宋"/>
                <w:color w:val="000000"/>
                <w:kern w:val="0"/>
                <w:sz w:val="24"/>
              </w:rPr>
              <w:t>年卫生部令第</w:t>
            </w:r>
            <w:r w:rsidRPr="00CB116A">
              <w:rPr>
                <w:rFonts w:eastAsia="文星仿宋"/>
                <w:color w:val="000000"/>
                <w:kern w:val="0"/>
                <w:sz w:val="24"/>
              </w:rPr>
              <w:t>41</w:t>
            </w:r>
            <w:r w:rsidRPr="00CB116A">
              <w:rPr>
                <w:rFonts w:eastAsia="文星仿宋"/>
                <w:color w:val="000000"/>
                <w:kern w:val="0"/>
                <w:sz w:val="24"/>
              </w:rPr>
              <w:t>号）</w:t>
            </w:r>
          </w:p>
        </w:tc>
      </w:tr>
      <w:tr w:rsidR="004A3B0C" w:rsidRPr="00CB116A" w:rsidTr="004A3B0C">
        <w:trPr>
          <w:jc w:val="center"/>
        </w:trPr>
        <w:tc>
          <w:tcPr>
            <w:tcW w:w="7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A3B0C" w:rsidRPr="001079AC" w:rsidRDefault="004A3B0C" w:rsidP="005922F7">
            <w:pPr>
              <w:widowControl/>
              <w:spacing w:line="480" w:lineRule="exact"/>
              <w:jc w:val="center"/>
              <w:rPr>
                <w:rFonts w:eastAsia="文星仿宋"/>
                <w:bCs/>
                <w:color w:val="000000"/>
                <w:kern w:val="0"/>
                <w:sz w:val="24"/>
              </w:rPr>
            </w:pPr>
            <w:r w:rsidRPr="001079AC">
              <w:rPr>
                <w:rFonts w:eastAsia="文星仿宋"/>
                <w:bCs/>
                <w:color w:val="000000"/>
                <w:kern w:val="0"/>
                <w:sz w:val="24"/>
              </w:rPr>
              <w:t>2</w:t>
            </w:r>
          </w:p>
        </w:tc>
        <w:tc>
          <w:tcPr>
            <w:tcW w:w="42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rPr>
                <w:rFonts w:eastAsia="文星仿宋"/>
                <w:color w:val="000000"/>
                <w:kern w:val="0"/>
                <w:sz w:val="24"/>
              </w:rPr>
            </w:pPr>
            <w:r w:rsidRPr="00CB116A">
              <w:rPr>
                <w:rFonts w:eastAsia="文星仿宋"/>
                <w:color w:val="000000"/>
                <w:kern w:val="0"/>
                <w:sz w:val="24"/>
              </w:rPr>
              <w:t>利用县（区）档案馆未开放档案的审批</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756AAF">
            <w:pPr>
              <w:widowControl/>
              <w:spacing w:line="480" w:lineRule="exact"/>
              <w:jc w:val="center"/>
              <w:rPr>
                <w:rFonts w:eastAsia="文星仿宋"/>
                <w:color w:val="000000"/>
                <w:kern w:val="0"/>
                <w:sz w:val="24"/>
              </w:rPr>
            </w:pPr>
            <w:r w:rsidRPr="00CB116A">
              <w:rPr>
                <w:rFonts w:eastAsia="文星仿宋"/>
                <w:color w:val="000000"/>
                <w:kern w:val="0"/>
                <w:sz w:val="24"/>
              </w:rPr>
              <w:t>区档案局</w:t>
            </w:r>
          </w:p>
        </w:tc>
        <w:tc>
          <w:tcPr>
            <w:tcW w:w="803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rPr>
                <w:rFonts w:eastAsia="文星仿宋"/>
                <w:color w:val="000000"/>
                <w:kern w:val="0"/>
                <w:sz w:val="24"/>
              </w:rPr>
            </w:pPr>
            <w:r w:rsidRPr="00CB116A">
              <w:rPr>
                <w:rFonts w:eastAsia="文星仿宋"/>
                <w:color w:val="000000"/>
                <w:kern w:val="0"/>
                <w:sz w:val="24"/>
              </w:rPr>
              <w:t>《中华人民共和国档案法实施办法》（国家档案局令第</w:t>
            </w:r>
            <w:r w:rsidRPr="00CB116A">
              <w:rPr>
                <w:rFonts w:eastAsia="文星仿宋"/>
                <w:color w:val="000000"/>
                <w:kern w:val="0"/>
                <w:sz w:val="24"/>
              </w:rPr>
              <w:t>5</w:t>
            </w:r>
            <w:r w:rsidRPr="00CB116A">
              <w:rPr>
                <w:rFonts w:eastAsia="文星仿宋"/>
                <w:color w:val="000000"/>
                <w:kern w:val="0"/>
                <w:sz w:val="24"/>
              </w:rPr>
              <w:t>号修订）</w:t>
            </w:r>
          </w:p>
        </w:tc>
      </w:tr>
      <w:tr w:rsidR="004A3B0C" w:rsidRPr="00CB116A" w:rsidTr="004A3B0C">
        <w:trPr>
          <w:jc w:val="center"/>
        </w:trPr>
        <w:tc>
          <w:tcPr>
            <w:tcW w:w="7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A3B0C" w:rsidRPr="001079AC" w:rsidRDefault="004A3B0C" w:rsidP="005922F7">
            <w:pPr>
              <w:widowControl/>
              <w:spacing w:line="480" w:lineRule="exact"/>
              <w:jc w:val="center"/>
              <w:rPr>
                <w:rFonts w:eastAsia="文星仿宋"/>
                <w:bCs/>
                <w:color w:val="000000"/>
                <w:kern w:val="0"/>
                <w:sz w:val="24"/>
              </w:rPr>
            </w:pPr>
            <w:r w:rsidRPr="001079AC">
              <w:rPr>
                <w:rFonts w:eastAsia="文星仿宋"/>
                <w:bCs/>
                <w:color w:val="000000"/>
                <w:kern w:val="0"/>
                <w:sz w:val="24"/>
              </w:rPr>
              <w:t>3</w:t>
            </w:r>
          </w:p>
        </w:tc>
        <w:tc>
          <w:tcPr>
            <w:tcW w:w="42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rPr>
                <w:rFonts w:eastAsia="文星仿宋"/>
                <w:color w:val="000000"/>
                <w:kern w:val="0"/>
                <w:sz w:val="24"/>
              </w:rPr>
            </w:pPr>
            <w:r w:rsidRPr="00CB116A">
              <w:rPr>
                <w:rFonts w:eastAsia="文星仿宋"/>
                <w:color w:val="000000"/>
                <w:kern w:val="0"/>
                <w:sz w:val="24"/>
              </w:rPr>
              <w:t>农作物种子广告核准</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756AAF">
            <w:pPr>
              <w:widowControl/>
              <w:spacing w:line="480" w:lineRule="exact"/>
              <w:jc w:val="center"/>
              <w:rPr>
                <w:rFonts w:eastAsia="文星仿宋"/>
                <w:color w:val="000000"/>
                <w:kern w:val="0"/>
                <w:sz w:val="24"/>
              </w:rPr>
            </w:pPr>
            <w:r w:rsidRPr="00CB116A">
              <w:rPr>
                <w:rFonts w:eastAsia="文星仿宋"/>
                <w:color w:val="000000"/>
                <w:kern w:val="0"/>
                <w:sz w:val="24"/>
              </w:rPr>
              <w:t>区农业局</w:t>
            </w:r>
          </w:p>
        </w:tc>
        <w:tc>
          <w:tcPr>
            <w:tcW w:w="803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AF7B74">
            <w:pPr>
              <w:widowControl/>
              <w:spacing w:line="480" w:lineRule="exact"/>
              <w:rPr>
                <w:rFonts w:eastAsia="文星仿宋"/>
                <w:color w:val="000000"/>
                <w:spacing w:val="-6"/>
                <w:kern w:val="0"/>
                <w:sz w:val="24"/>
              </w:rPr>
            </w:pPr>
            <w:r w:rsidRPr="00CB116A">
              <w:rPr>
                <w:rFonts w:eastAsia="文星仿宋"/>
                <w:color w:val="000000"/>
                <w:spacing w:val="-6"/>
                <w:kern w:val="0"/>
                <w:sz w:val="24"/>
              </w:rPr>
              <w:t>1</w:t>
            </w:r>
            <w:r w:rsidRPr="00CB116A">
              <w:rPr>
                <w:rFonts w:eastAsia="文星仿宋" w:hint="eastAsia"/>
                <w:color w:val="000000"/>
                <w:spacing w:val="-6"/>
                <w:kern w:val="0"/>
                <w:sz w:val="24"/>
              </w:rPr>
              <w:t>﹒</w:t>
            </w:r>
            <w:r w:rsidRPr="00CB116A">
              <w:rPr>
                <w:rFonts w:eastAsia="文星仿宋"/>
                <w:color w:val="000000"/>
                <w:spacing w:val="-6"/>
                <w:kern w:val="0"/>
                <w:sz w:val="24"/>
              </w:rPr>
              <w:t>《中华人民共和国种子法》（由中华人民共和国第九届全国人民代表</w:t>
            </w:r>
            <w:r w:rsidRPr="00CB116A">
              <w:rPr>
                <w:rFonts w:eastAsia="文星仿宋"/>
                <w:color w:val="000000"/>
                <w:kern w:val="0"/>
                <w:sz w:val="24"/>
              </w:rPr>
              <w:t>大会常务委员会第十六次会议于</w:t>
            </w:r>
            <w:r w:rsidRPr="00CB116A">
              <w:rPr>
                <w:rFonts w:eastAsia="文星仿宋"/>
                <w:color w:val="000000"/>
                <w:kern w:val="0"/>
                <w:sz w:val="24"/>
              </w:rPr>
              <w:t>2000</w:t>
            </w:r>
            <w:r w:rsidRPr="00CB116A">
              <w:rPr>
                <w:rFonts w:eastAsia="文星仿宋"/>
                <w:color w:val="000000"/>
                <w:kern w:val="0"/>
                <w:sz w:val="24"/>
              </w:rPr>
              <w:t>年</w:t>
            </w:r>
            <w:r w:rsidRPr="00CB116A">
              <w:rPr>
                <w:rFonts w:eastAsia="文星仿宋"/>
                <w:color w:val="000000"/>
                <w:kern w:val="0"/>
                <w:sz w:val="24"/>
              </w:rPr>
              <w:t>7</w:t>
            </w:r>
            <w:r w:rsidRPr="00CB116A">
              <w:rPr>
                <w:rFonts w:eastAsia="文星仿宋"/>
                <w:color w:val="000000"/>
                <w:kern w:val="0"/>
                <w:sz w:val="24"/>
              </w:rPr>
              <w:t>月</w:t>
            </w:r>
            <w:r w:rsidRPr="00CB116A">
              <w:rPr>
                <w:rFonts w:eastAsia="文星仿宋"/>
                <w:color w:val="000000"/>
                <w:kern w:val="0"/>
                <w:sz w:val="24"/>
              </w:rPr>
              <w:t>8</w:t>
            </w:r>
            <w:r w:rsidRPr="00CB116A">
              <w:rPr>
                <w:rFonts w:eastAsia="文星仿宋"/>
                <w:color w:val="000000"/>
                <w:kern w:val="0"/>
                <w:sz w:val="24"/>
              </w:rPr>
              <w:t>日通过，自</w:t>
            </w:r>
            <w:r w:rsidRPr="00CB116A">
              <w:rPr>
                <w:rFonts w:eastAsia="文星仿宋"/>
                <w:color w:val="000000"/>
                <w:kern w:val="0"/>
                <w:sz w:val="24"/>
              </w:rPr>
              <w:t>2000</w:t>
            </w:r>
            <w:r w:rsidRPr="00CB116A">
              <w:rPr>
                <w:rFonts w:eastAsia="文星仿宋"/>
                <w:color w:val="000000"/>
                <w:kern w:val="0"/>
                <w:sz w:val="24"/>
              </w:rPr>
              <w:t>年</w:t>
            </w:r>
            <w:r w:rsidRPr="00CB116A">
              <w:rPr>
                <w:rFonts w:eastAsia="文星仿宋"/>
                <w:color w:val="000000"/>
                <w:kern w:val="0"/>
                <w:sz w:val="24"/>
              </w:rPr>
              <w:t>12</w:t>
            </w:r>
            <w:r w:rsidRPr="00CB116A">
              <w:rPr>
                <w:rFonts w:eastAsia="文星仿宋"/>
                <w:color w:val="000000"/>
                <w:spacing w:val="-6"/>
                <w:kern w:val="0"/>
                <w:sz w:val="24"/>
              </w:rPr>
              <w:t>月</w:t>
            </w:r>
            <w:r w:rsidRPr="00CB116A">
              <w:rPr>
                <w:rFonts w:eastAsia="文星仿宋"/>
                <w:color w:val="000000"/>
                <w:spacing w:val="-6"/>
                <w:kern w:val="0"/>
                <w:sz w:val="24"/>
              </w:rPr>
              <w:t>1</w:t>
            </w:r>
            <w:r w:rsidRPr="00CB116A">
              <w:rPr>
                <w:rFonts w:eastAsia="文星仿宋"/>
                <w:color w:val="000000"/>
                <w:spacing w:val="-6"/>
                <w:kern w:val="0"/>
                <w:sz w:val="24"/>
              </w:rPr>
              <w:t>日起施行）第三十七条</w:t>
            </w:r>
            <w:r w:rsidRPr="00CB116A">
              <w:rPr>
                <w:rFonts w:eastAsia="文星仿宋"/>
                <w:color w:val="000000"/>
                <w:spacing w:val="-6"/>
                <w:kern w:val="0"/>
                <w:sz w:val="24"/>
              </w:rPr>
              <w:t xml:space="preserve"> </w:t>
            </w:r>
            <w:r>
              <w:rPr>
                <w:rFonts w:eastAsia="文星仿宋" w:hint="eastAsia"/>
                <w:color w:val="000000"/>
                <w:spacing w:val="-6"/>
                <w:kern w:val="0"/>
                <w:sz w:val="24"/>
              </w:rPr>
              <w:t xml:space="preserve"> </w:t>
            </w:r>
            <w:r w:rsidRPr="00CB116A">
              <w:rPr>
                <w:rFonts w:eastAsia="文星仿宋"/>
                <w:color w:val="000000"/>
                <w:spacing w:val="-6"/>
                <w:kern w:val="0"/>
                <w:sz w:val="24"/>
              </w:rPr>
              <w:t>种子广告的内容应当符合本法和有关广告的法律、法规的规定，主要性状描述应当与审定公告一致。</w:t>
            </w:r>
          </w:p>
          <w:p w:rsidR="004A3B0C" w:rsidRPr="00CB116A" w:rsidRDefault="004A3B0C" w:rsidP="00AF7B74">
            <w:pPr>
              <w:widowControl/>
              <w:spacing w:line="480" w:lineRule="exact"/>
              <w:rPr>
                <w:rFonts w:eastAsia="文星仿宋"/>
                <w:color w:val="000000"/>
                <w:spacing w:val="-6"/>
                <w:kern w:val="0"/>
                <w:sz w:val="24"/>
              </w:rPr>
            </w:pPr>
            <w:r w:rsidRPr="00CB116A">
              <w:rPr>
                <w:rFonts w:eastAsia="文星仿宋"/>
                <w:color w:val="000000"/>
                <w:spacing w:val="-6"/>
                <w:kern w:val="0"/>
                <w:sz w:val="24"/>
              </w:rPr>
              <w:t>2</w:t>
            </w:r>
            <w:r w:rsidRPr="00CB116A">
              <w:rPr>
                <w:rFonts w:eastAsia="文星仿宋" w:hint="eastAsia"/>
                <w:color w:val="000000"/>
                <w:spacing w:val="-6"/>
                <w:kern w:val="0"/>
                <w:sz w:val="24"/>
              </w:rPr>
              <w:t>﹒</w:t>
            </w:r>
            <w:r w:rsidRPr="00CB116A">
              <w:rPr>
                <w:rFonts w:eastAsia="文星仿宋"/>
                <w:color w:val="000000"/>
                <w:spacing w:val="-6"/>
                <w:kern w:val="0"/>
                <w:sz w:val="24"/>
              </w:rPr>
              <w:t>《广东省农作物种子条例》（</w:t>
            </w:r>
            <w:r w:rsidRPr="00CB116A">
              <w:rPr>
                <w:rFonts w:eastAsia="文星仿宋"/>
                <w:color w:val="000000"/>
                <w:spacing w:val="-6"/>
                <w:kern w:val="0"/>
                <w:sz w:val="24"/>
              </w:rPr>
              <w:t>2004</w:t>
            </w:r>
            <w:r w:rsidRPr="00CB116A">
              <w:rPr>
                <w:rFonts w:eastAsia="文星仿宋"/>
                <w:color w:val="000000"/>
                <w:spacing w:val="-6"/>
                <w:kern w:val="0"/>
                <w:sz w:val="24"/>
              </w:rPr>
              <w:t>年）第二十一条</w:t>
            </w:r>
            <w:r w:rsidRPr="00CB116A">
              <w:rPr>
                <w:rFonts w:eastAsia="文星仿宋"/>
                <w:color w:val="000000"/>
                <w:spacing w:val="-6"/>
                <w:kern w:val="0"/>
                <w:sz w:val="24"/>
              </w:rPr>
              <w:t xml:space="preserve">  </w:t>
            </w:r>
            <w:r w:rsidRPr="00CB116A">
              <w:rPr>
                <w:rFonts w:eastAsia="文星仿宋"/>
                <w:color w:val="000000"/>
                <w:spacing w:val="-6"/>
                <w:kern w:val="0"/>
                <w:sz w:val="24"/>
              </w:rPr>
              <w:t>在本省行政区域发布农作物种子广告，应当向当地工商行政管理机关交验经所在区域县级以上人民政府农业行政主管部门核准的广告审核后方可发布。</w:t>
            </w:r>
          </w:p>
        </w:tc>
      </w:tr>
      <w:tr w:rsidR="004A3B0C" w:rsidRPr="00CB116A" w:rsidTr="004A3B0C">
        <w:trPr>
          <w:jc w:val="center"/>
        </w:trPr>
        <w:tc>
          <w:tcPr>
            <w:tcW w:w="7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A3B0C" w:rsidRPr="001079AC" w:rsidRDefault="004A3B0C" w:rsidP="005922F7">
            <w:pPr>
              <w:widowControl/>
              <w:spacing w:line="480" w:lineRule="exact"/>
              <w:jc w:val="center"/>
              <w:rPr>
                <w:rFonts w:eastAsia="文星仿宋"/>
                <w:bCs/>
                <w:color w:val="000000"/>
                <w:kern w:val="0"/>
                <w:sz w:val="24"/>
              </w:rPr>
            </w:pPr>
            <w:r w:rsidRPr="001079AC">
              <w:rPr>
                <w:rFonts w:eastAsia="文星仿宋"/>
                <w:bCs/>
                <w:color w:val="000000"/>
                <w:kern w:val="0"/>
                <w:sz w:val="24"/>
              </w:rPr>
              <w:t>4</w:t>
            </w:r>
          </w:p>
        </w:tc>
        <w:tc>
          <w:tcPr>
            <w:tcW w:w="42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rPr>
                <w:rFonts w:eastAsia="文星仿宋"/>
                <w:color w:val="000000"/>
                <w:kern w:val="0"/>
                <w:sz w:val="24"/>
              </w:rPr>
            </w:pPr>
            <w:r w:rsidRPr="00CB116A">
              <w:rPr>
                <w:rFonts w:eastAsia="文星仿宋"/>
                <w:color w:val="000000"/>
                <w:kern w:val="0"/>
                <w:sz w:val="24"/>
              </w:rPr>
              <w:t>农业转基因生物标识审查</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756AAF">
            <w:pPr>
              <w:widowControl/>
              <w:spacing w:line="480" w:lineRule="exact"/>
              <w:jc w:val="center"/>
              <w:rPr>
                <w:rFonts w:eastAsia="文星仿宋"/>
                <w:color w:val="000000"/>
                <w:kern w:val="0"/>
                <w:sz w:val="24"/>
              </w:rPr>
            </w:pPr>
            <w:r w:rsidRPr="00CB116A">
              <w:rPr>
                <w:rFonts w:eastAsia="文星仿宋"/>
                <w:color w:val="000000"/>
                <w:kern w:val="0"/>
                <w:sz w:val="24"/>
              </w:rPr>
              <w:t>区农业局</w:t>
            </w:r>
          </w:p>
        </w:tc>
        <w:tc>
          <w:tcPr>
            <w:tcW w:w="803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rPr>
                <w:rFonts w:eastAsia="文星仿宋"/>
                <w:spacing w:val="-6"/>
                <w:kern w:val="0"/>
                <w:sz w:val="24"/>
              </w:rPr>
            </w:pPr>
            <w:r w:rsidRPr="00CB116A">
              <w:rPr>
                <w:rFonts w:eastAsia="文星仿宋"/>
                <w:spacing w:val="-6"/>
                <w:kern w:val="0"/>
                <w:sz w:val="24"/>
              </w:rPr>
              <w:t>1</w:t>
            </w:r>
            <w:r w:rsidRPr="00CB116A">
              <w:rPr>
                <w:rFonts w:eastAsia="文星仿宋" w:hint="eastAsia"/>
                <w:color w:val="000000"/>
                <w:spacing w:val="-6"/>
                <w:kern w:val="0"/>
                <w:sz w:val="24"/>
              </w:rPr>
              <w:t>﹒</w:t>
            </w:r>
            <w:r w:rsidRPr="00CB116A">
              <w:rPr>
                <w:rFonts w:eastAsia="文星仿宋"/>
                <w:spacing w:val="-6"/>
                <w:kern w:val="0"/>
                <w:sz w:val="24"/>
              </w:rPr>
              <w:t>《农业转基因条例》（</w:t>
            </w:r>
            <w:r w:rsidRPr="00CB116A">
              <w:rPr>
                <w:rFonts w:eastAsia="文星仿宋"/>
                <w:spacing w:val="-6"/>
                <w:kern w:val="0"/>
                <w:sz w:val="24"/>
              </w:rPr>
              <w:t>2001</w:t>
            </w:r>
            <w:r w:rsidRPr="00CB116A">
              <w:rPr>
                <w:rFonts w:eastAsia="文星仿宋"/>
                <w:spacing w:val="-6"/>
                <w:kern w:val="0"/>
                <w:sz w:val="24"/>
              </w:rPr>
              <w:t>年国务院令第</w:t>
            </w:r>
            <w:r w:rsidRPr="00CB116A">
              <w:rPr>
                <w:rFonts w:eastAsia="文星仿宋"/>
                <w:spacing w:val="-6"/>
                <w:kern w:val="0"/>
                <w:sz w:val="24"/>
              </w:rPr>
              <w:t>304</w:t>
            </w:r>
            <w:r w:rsidRPr="00CB116A">
              <w:rPr>
                <w:rFonts w:eastAsia="文星仿宋"/>
                <w:spacing w:val="-6"/>
                <w:kern w:val="0"/>
                <w:sz w:val="24"/>
              </w:rPr>
              <w:t>号）第八条</w:t>
            </w:r>
            <w:r w:rsidRPr="00CB116A">
              <w:rPr>
                <w:rFonts w:eastAsia="文星仿宋"/>
                <w:color w:val="000000"/>
                <w:spacing w:val="-6"/>
                <w:kern w:val="0"/>
                <w:sz w:val="24"/>
              </w:rPr>
              <w:t>。</w:t>
            </w:r>
          </w:p>
          <w:p w:rsidR="004A3B0C" w:rsidRPr="00CB116A" w:rsidRDefault="004A3B0C" w:rsidP="005922F7">
            <w:pPr>
              <w:widowControl/>
              <w:spacing w:line="480" w:lineRule="exact"/>
              <w:rPr>
                <w:rFonts w:eastAsia="文星仿宋"/>
                <w:spacing w:val="-6"/>
                <w:kern w:val="0"/>
                <w:sz w:val="24"/>
              </w:rPr>
            </w:pPr>
            <w:r w:rsidRPr="00CB116A">
              <w:rPr>
                <w:rFonts w:eastAsia="文星仿宋"/>
                <w:spacing w:val="-6"/>
                <w:kern w:val="0"/>
                <w:sz w:val="24"/>
              </w:rPr>
              <w:t>2</w:t>
            </w:r>
            <w:r w:rsidRPr="00CB116A">
              <w:rPr>
                <w:rFonts w:eastAsia="文星仿宋" w:hint="eastAsia"/>
                <w:color w:val="000000"/>
                <w:spacing w:val="-6"/>
                <w:kern w:val="0"/>
                <w:sz w:val="24"/>
              </w:rPr>
              <w:t>﹒</w:t>
            </w:r>
            <w:r w:rsidRPr="00CB116A">
              <w:rPr>
                <w:rFonts w:eastAsia="文星仿宋"/>
                <w:spacing w:val="-12"/>
                <w:kern w:val="0"/>
                <w:sz w:val="24"/>
              </w:rPr>
              <w:t>《农业转基因生物标识管理办法》（</w:t>
            </w:r>
            <w:r w:rsidRPr="00CB116A">
              <w:rPr>
                <w:rFonts w:eastAsia="文星仿宋"/>
                <w:spacing w:val="-12"/>
                <w:kern w:val="0"/>
                <w:sz w:val="24"/>
              </w:rPr>
              <w:t>2002</w:t>
            </w:r>
            <w:r w:rsidRPr="00CB116A">
              <w:rPr>
                <w:rFonts w:eastAsia="文星仿宋"/>
                <w:spacing w:val="-12"/>
                <w:kern w:val="0"/>
                <w:sz w:val="24"/>
              </w:rPr>
              <w:t>年农业部令第</w:t>
            </w:r>
            <w:r w:rsidRPr="00CB116A">
              <w:rPr>
                <w:rFonts w:eastAsia="文星仿宋"/>
                <w:spacing w:val="-12"/>
                <w:kern w:val="0"/>
                <w:sz w:val="24"/>
              </w:rPr>
              <w:t>10</w:t>
            </w:r>
            <w:r w:rsidRPr="00CB116A">
              <w:rPr>
                <w:rFonts w:eastAsia="文星仿宋"/>
                <w:spacing w:val="-12"/>
                <w:kern w:val="0"/>
                <w:sz w:val="24"/>
              </w:rPr>
              <w:t>号）第十一</w:t>
            </w:r>
            <w:r w:rsidRPr="00CB116A">
              <w:rPr>
                <w:rFonts w:eastAsia="文星仿宋"/>
                <w:spacing w:val="-6"/>
                <w:kern w:val="0"/>
                <w:sz w:val="24"/>
              </w:rPr>
              <w:t>条</w:t>
            </w:r>
            <w:r w:rsidRPr="00CB116A">
              <w:rPr>
                <w:rFonts w:eastAsia="文星仿宋"/>
                <w:color w:val="000000"/>
                <w:spacing w:val="-6"/>
                <w:kern w:val="0"/>
                <w:sz w:val="24"/>
              </w:rPr>
              <w:t>。</w:t>
            </w:r>
          </w:p>
        </w:tc>
      </w:tr>
      <w:tr w:rsidR="004A3B0C" w:rsidRPr="00CB116A" w:rsidTr="004A3B0C">
        <w:trPr>
          <w:jc w:val="center"/>
        </w:trPr>
        <w:tc>
          <w:tcPr>
            <w:tcW w:w="7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A3B0C" w:rsidRPr="001079AC" w:rsidRDefault="004A3B0C" w:rsidP="005922F7">
            <w:pPr>
              <w:widowControl/>
              <w:spacing w:line="480" w:lineRule="exact"/>
              <w:jc w:val="center"/>
              <w:rPr>
                <w:rFonts w:eastAsia="文星仿宋"/>
                <w:bCs/>
                <w:color w:val="000000"/>
                <w:kern w:val="0"/>
                <w:sz w:val="24"/>
              </w:rPr>
            </w:pPr>
            <w:r w:rsidRPr="001079AC">
              <w:rPr>
                <w:rFonts w:eastAsia="文星仿宋"/>
                <w:bCs/>
                <w:color w:val="000000"/>
                <w:kern w:val="0"/>
                <w:sz w:val="24"/>
              </w:rPr>
              <w:t>5</w:t>
            </w:r>
          </w:p>
        </w:tc>
        <w:tc>
          <w:tcPr>
            <w:tcW w:w="42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rPr>
                <w:rFonts w:eastAsia="文星仿宋"/>
                <w:color w:val="000000"/>
                <w:kern w:val="0"/>
                <w:sz w:val="24"/>
              </w:rPr>
            </w:pPr>
            <w:r w:rsidRPr="00CB116A">
              <w:rPr>
                <w:rFonts w:eastAsia="文星仿宋"/>
                <w:color w:val="000000"/>
                <w:kern w:val="0"/>
                <w:sz w:val="24"/>
              </w:rPr>
              <w:t>绿色证书核发</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756AAF">
            <w:pPr>
              <w:widowControl/>
              <w:spacing w:line="480" w:lineRule="exact"/>
              <w:jc w:val="center"/>
              <w:rPr>
                <w:rFonts w:eastAsia="文星仿宋"/>
                <w:color w:val="000000"/>
                <w:kern w:val="0"/>
                <w:sz w:val="24"/>
              </w:rPr>
            </w:pPr>
            <w:r w:rsidRPr="00CB116A">
              <w:rPr>
                <w:rFonts w:eastAsia="文星仿宋"/>
                <w:color w:val="000000"/>
                <w:kern w:val="0"/>
                <w:sz w:val="24"/>
              </w:rPr>
              <w:t>区农业局</w:t>
            </w:r>
          </w:p>
        </w:tc>
        <w:tc>
          <w:tcPr>
            <w:tcW w:w="803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A3B0C" w:rsidRPr="00CB116A" w:rsidRDefault="004A3B0C" w:rsidP="005922F7">
            <w:pPr>
              <w:widowControl/>
              <w:spacing w:line="480" w:lineRule="exact"/>
              <w:rPr>
                <w:rFonts w:eastAsia="文星仿宋"/>
                <w:color w:val="000000"/>
                <w:kern w:val="0"/>
                <w:sz w:val="24"/>
              </w:rPr>
            </w:pPr>
            <w:r w:rsidRPr="00CB116A">
              <w:rPr>
                <w:rFonts w:eastAsia="文星仿宋"/>
                <w:color w:val="000000"/>
                <w:spacing w:val="-6"/>
                <w:kern w:val="0"/>
                <w:sz w:val="24"/>
              </w:rPr>
              <w:t>1</w:t>
            </w:r>
            <w:r w:rsidRPr="00CB116A">
              <w:rPr>
                <w:rFonts w:eastAsia="文星仿宋" w:hint="eastAsia"/>
                <w:color w:val="000000"/>
                <w:spacing w:val="-6"/>
                <w:kern w:val="0"/>
                <w:sz w:val="24"/>
              </w:rPr>
              <w:t>﹒</w:t>
            </w:r>
            <w:r w:rsidRPr="00CB116A">
              <w:rPr>
                <w:rFonts w:eastAsia="文星仿宋"/>
                <w:color w:val="000000"/>
                <w:spacing w:val="-6"/>
                <w:kern w:val="0"/>
                <w:sz w:val="24"/>
              </w:rPr>
              <w:t>《</w:t>
            </w:r>
            <w:r w:rsidRPr="00CB116A">
              <w:rPr>
                <w:rFonts w:eastAsia="文星仿宋"/>
                <w:color w:val="000000"/>
                <w:spacing w:val="-6"/>
                <w:kern w:val="0"/>
                <w:sz w:val="24"/>
              </w:rPr>
              <w:t>“</w:t>
            </w:r>
            <w:r w:rsidRPr="00CB116A">
              <w:rPr>
                <w:rFonts w:eastAsia="文星仿宋"/>
                <w:color w:val="000000"/>
                <w:spacing w:val="-6"/>
                <w:kern w:val="0"/>
                <w:sz w:val="24"/>
              </w:rPr>
              <w:t>绿色证书</w:t>
            </w:r>
            <w:r w:rsidRPr="00CB116A">
              <w:rPr>
                <w:rFonts w:eastAsia="文星仿宋"/>
                <w:color w:val="000000"/>
                <w:spacing w:val="-6"/>
                <w:kern w:val="0"/>
                <w:sz w:val="24"/>
              </w:rPr>
              <w:t>”</w:t>
            </w:r>
            <w:r w:rsidRPr="00CB116A">
              <w:rPr>
                <w:rFonts w:eastAsia="文星仿宋"/>
                <w:color w:val="000000"/>
                <w:spacing w:val="-6"/>
                <w:kern w:val="0"/>
                <w:sz w:val="24"/>
              </w:rPr>
              <w:t>制度管理办法》（</w:t>
            </w:r>
            <w:r w:rsidRPr="00CB116A">
              <w:rPr>
                <w:rFonts w:eastAsia="文星仿宋"/>
                <w:color w:val="000000"/>
                <w:spacing w:val="-6"/>
                <w:kern w:val="0"/>
                <w:sz w:val="24"/>
              </w:rPr>
              <w:t>1997</w:t>
            </w:r>
            <w:r w:rsidRPr="00CB116A">
              <w:rPr>
                <w:rFonts w:eastAsia="文星仿宋"/>
                <w:color w:val="000000"/>
                <w:spacing w:val="-6"/>
                <w:kern w:val="0"/>
                <w:sz w:val="24"/>
              </w:rPr>
              <w:t>年农业部令第</w:t>
            </w:r>
            <w:r w:rsidRPr="00CB116A">
              <w:rPr>
                <w:rFonts w:eastAsia="文星仿宋"/>
                <w:color w:val="000000"/>
                <w:spacing w:val="-6"/>
                <w:kern w:val="0"/>
                <w:sz w:val="24"/>
              </w:rPr>
              <w:t>12</w:t>
            </w:r>
            <w:r w:rsidRPr="00CB116A">
              <w:rPr>
                <w:rFonts w:eastAsia="文星仿宋"/>
                <w:color w:val="000000"/>
                <w:spacing w:val="-6"/>
                <w:kern w:val="0"/>
                <w:sz w:val="24"/>
              </w:rPr>
              <w:t>号）第十九条。</w:t>
            </w:r>
            <w:r w:rsidRPr="00CB116A">
              <w:rPr>
                <w:rFonts w:eastAsia="文星仿宋"/>
                <w:color w:val="000000"/>
                <w:kern w:val="0"/>
                <w:sz w:val="24"/>
              </w:rPr>
              <w:br/>
              <w:t>2</w:t>
            </w:r>
            <w:r w:rsidRPr="00CB116A">
              <w:rPr>
                <w:rFonts w:eastAsia="文星仿宋" w:hint="eastAsia"/>
                <w:color w:val="000000"/>
                <w:spacing w:val="-6"/>
                <w:kern w:val="0"/>
                <w:sz w:val="24"/>
              </w:rPr>
              <w:t>﹒</w:t>
            </w:r>
            <w:r w:rsidRPr="0047544B">
              <w:rPr>
                <w:rFonts w:eastAsia="文星仿宋"/>
                <w:color w:val="000000"/>
                <w:spacing w:val="-8"/>
                <w:kern w:val="0"/>
                <w:sz w:val="24"/>
              </w:rPr>
              <w:t>《广东省人民政府第三轮行政审批事项调整目录（第三批）》（</w:t>
            </w:r>
            <w:r w:rsidRPr="0047544B">
              <w:rPr>
                <w:rFonts w:eastAsia="文星仿宋"/>
                <w:color w:val="000000"/>
                <w:spacing w:val="-8"/>
                <w:kern w:val="0"/>
                <w:sz w:val="24"/>
              </w:rPr>
              <w:t>2008</w:t>
            </w:r>
            <w:r w:rsidRPr="00CB116A">
              <w:rPr>
                <w:rFonts w:eastAsia="文星仿宋"/>
                <w:color w:val="000000"/>
                <w:kern w:val="0"/>
                <w:sz w:val="24"/>
              </w:rPr>
              <w:t>年粤府令第</w:t>
            </w:r>
            <w:r w:rsidRPr="00CB116A">
              <w:rPr>
                <w:rFonts w:eastAsia="文星仿宋"/>
                <w:color w:val="000000"/>
                <w:kern w:val="0"/>
                <w:sz w:val="24"/>
              </w:rPr>
              <w:t>125</w:t>
            </w:r>
            <w:r w:rsidRPr="00CB116A">
              <w:rPr>
                <w:rFonts w:eastAsia="文星仿宋"/>
                <w:color w:val="000000"/>
                <w:kern w:val="0"/>
                <w:sz w:val="24"/>
              </w:rPr>
              <w:t>号）。</w:t>
            </w:r>
          </w:p>
        </w:tc>
      </w:tr>
    </w:tbl>
    <w:p w:rsidR="003223F6" w:rsidRPr="00CB116A" w:rsidRDefault="003223F6" w:rsidP="003223F6">
      <w:pPr>
        <w:tabs>
          <w:tab w:val="left" w:pos="7560"/>
        </w:tabs>
        <w:spacing w:line="600" w:lineRule="exact"/>
        <w:rPr>
          <w:rFonts w:eastAsia="文星仿宋"/>
          <w:sz w:val="32"/>
        </w:rPr>
        <w:sectPr w:rsidR="003223F6" w:rsidRPr="00CB116A" w:rsidSect="003223F6">
          <w:headerReference w:type="default" r:id="rId7"/>
          <w:footerReference w:type="even" r:id="rId8"/>
          <w:footerReference w:type="default" r:id="rId9"/>
          <w:pgSz w:w="16838" w:h="11906" w:orient="landscape" w:code="9"/>
          <w:pgMar w:top="1531" w:right="851" w:bottom="1247" w:left="851" w:header="851" w:footer="992" w:gutter="0"/>
          <w:cols w:space="425"/>
          <w:docGrid w:type="lines" w:linePitch="312"/>
        </w:sectPr>
      </w:pPr>
    </w:p>
    <w:p w:rsidR="00AF7B74" w:rsidRPr="00CB116A" w:rsidRDefault="00AF7B74" w:rsidP="005922F7">
      <w:pPr>
        <w:tabs>
          <w:tab w:val="left" w:pos="7560"/>
        </w:tabs>
        <w:spacing w:line="600" w:lineRule="exact"/>
        <w:rPr>
          <w:rFonts w:eastAsia="文星仿宋"/>
          <w:sz w:val="32"/>
        </w:rPr>
      </w:pPr>
    </w:p>
    <w:p w:rsidR="005922F7" w:rsidRPr="00CB116A" w:rsidRDefault="005922F7" w:rsidP="005922F7">
      <w:pPr>
        <w:tabs>
          <w:tab w:val="left" w:pos="7560"/>
        </w:tabs>
        <w:spacing w:line="600" w:lineRule="exact"/>
        <w:rPr>
          <w:rFonts w:eastAsia="文星仿宋"/>
          <w:sz w:val="32"/>
        </w:rPr>
      </w:pPr>
    </w:p>
    <w:p w:rsidR="005922F7" w:rsidRPr="002D2DD9" w:rsidRDefault="005922F7" w:rsidP="005922F7">
      <w:pPr>
        <w:tabs>
          <w:tab w:val="left" w:pos="4620"/>
        </w:tabs>
        <w:spacing w:line="640" w:lineRule="exact"/>
        <w:rPr>
          <w:rFonts w:ascii="文星仿宋" w:eastAsia="文星仿宋"/>
          <w:sz w:val="32"/>
        </w:rPr>
      </w:pPr>
      <w:r w:rsidRPr="00CB116A">
        <w:rPr>
          <w:rFonts w:ascii="文星黑体" w:eastAsia="文星黑体" w:hint="eastAsia"/>
          <w:sz w:val="32"/>
        </w:rPr>
        <w:t>公开方式：</w:t>
      </w:r>
      <w:r w:rsidR="002D2DD9" w:rsidRPr="002D2DD9">
        <w:rPr>
          <w:rFonts w:ascii="文星仿宋" w:eastAsia="文星仿宋" w:hint="eastAsia"/>
          <w:sz w:val="32"/>
        </w:rPr>
        <w:t>主动公开</w:t>
      </w:r>
    </w:p>
    <w:p w:rsidR="005922F7" w:rsidRPr="00CB116A" w:rsidRDefault="005922F7" w:rsidP="005922F7">
      <w:pPr>
        <w:tabs>
          <w:tab w:val="left" w:pos="4620"/>
        </w:tabs>
        <w:spacing w:line="740" w:lineRule="exact"/>
        <w:rPr>
          <w:rFonts w:eastAsia="文星仿宋"/>
          <w:sz w:val="3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820"/>
      </w:tblGrid>
      <w:tr w:rsidR="005922F7" w:rsidRPr="00CB116A" w:rsidTr="005922F7">
        <w:trPr>
          <w:trHeight w:val="255"/>
        </w:trPr>
        <w:tc>
          <w:tcPr>
            <w:tcW w:w="8820" w:type="dxa"/>
            <w:tcBorders>
              <w:top w:val="single" w:sz="6" w:space="0" w:color="auto"/>
              <w:left w:val="nil"/>
              <w:bottom w:val="single" w:sz="2" w:space="0" w:color="auto"/>
              <w:right w:val="nil"/>
            </w:tcBorders>
          </w:tcPr>
          <w:p w:rsidR="005922F7" w:rsidRPr="00CB116A" w:rsidRDefault="005922F7" w:rsidP="005922F7">
            <w:pPr>
              <w:spacing w:line="480" w:lineRule="exact"/>
              <w:ind w:leftChars="79" w:left="1162" w:hangingChars="300" w:hanging="996"/>
              <w:rPr>
                <w:rFonts w:eastAsia="文星仿宋"/>
                <w:spacing w:val="-6"/>
                <w:sz w:val="32"/>
                <w:szCs w:val="32"/>
              </w:rPr>
            </w:pPr>
            <w:r w:rsidRPr="00CB116A">
              <w:rPr>
                <w:rFonts w:eastAsia="文星仿宋" w:hint="eastAsia"/>
                <w:spacing w:val="6"/>
                <w:sz w:val="32"/>
                <w:szCs w:val="32"/>
              </w:rPr>
              <w:t>抄送：区委各单位，</w:t>
            </w:r>
            <w:r w:rsidRPr="00CB116A">
              <w:rPr>
                <w:rFonts w:eastAsia="文星仿宋" w:hint="eastAsia"/>
                <w:spacing w:val="-6"/>
                <w:sz w:val="32"/>
                <w:szCs w:val="32"/>
              </w:rPr>
              <w:t>区人大办，区政协办，区纪委办，区法院，</w:t>
            </w:r>
          </w:p>
          <w:p w:rsidR="005922F7" w:rsidRPr="00CB116A" w:rsidRDefault="005922F7" w:rsidP="005922F7">
            <w:pPr>
              <w:spacing w:line="480" w:lineRule="exact"/>
              <w:ind w:leftChars="518" w:left="1088"/>
              <w:rPr>
                <w:rFonts w:eastAsia="文星仿宋"/>
                <w:spacing w:val="6"/>
                <w:sz w:val="32"/>
                <w:szCs w:val="32"/>
              </w:rPr>
            </w:pPr>
            <w:r w:rsidRPr="00CB116A">
              <w:rPr>
                <w:rFonts w:eastAsia="文星仿宋" w:hint="eastAsia"/>
                <w:spacing w:val="-6"/>
                <w:sz w:val="32"/>
                <w:szCs w:val="32"/>
              </w:rPr>
              <w:t>区检察院，</w:t>
            </w:r>
            <w:r w:rsidRPr="00CB116A">
              <w:rPr>
                <w:rFonts w:eastAsia="文星仿宋" w:hint="eastAsia"/>
                <w:spacing w:val="6"/>
                <w:sz w:val="32"/>
                <w:szCs w:val="32"/>
              </w:rPr>
              <w:t>区人武部。</w:t>
            </w:r>
          </w:p>
        </w:tc>
      </w:tr>
      <w:tr w:rsidR="005922F7" w:rsidRPr="00CB116A" w:rsidTr="005922F7">
        <w:trPr>
          <w:trHeight w:val="345"/>
        </w:trPr>
        <w:tc>
          <w:tcPr>
            <w:tcW w:w="8820" w:type="dxa"/>
            <w:tcBorders>
              <w:top w:val="single" w:sz="2" w:space="0" w:color="auto"/>
              <w:left w:val="nil"/>
              <w:bottom w:val="single" w:sz="6" w:space="0" w:color="auto"/>
              <w:right w:val="nil"/>
            </w:tcBorders>
          </w:tcPr>
          <w:p w:rsidR="005922F7" w:rsidRPr="00CB116A" w:rsidRDefault="005922F7" w:rsidP="00024D25">
            <w:pPr>
              <w:ind w:firstLineChars="50" w:firstLine="160"/>
              <w:rPr>
                <w:rFonts w:eastAsia="文星仿宋"/>
                <w:spacing w:val="6"/>
                <w:sz w:val="32"/>
                <w:szCs w:val="32"/>
              </w:rPr>
            </w:pPr>
            <w:r w:rsidRPr="00CB116A">
              <w:rPr>
                <w:rFonts w:eastAsia="文星仿宋" w:hint="eastAsia"/>
                <w:sz w:val="32"/>
                <w:szCs w:val="32"/>
              </w:rPr>
              <w:t>梅江区委区政府办公室</w:t>
            </w:r>
            <w:r w:rsidRPr="00CB116A">
              <w:rPr>
                <w:rFonts w:eastAsia="文星仿宋"/>
                <w:sz w:val="32"/>
                <w:szCs w:val="32"/>
              </w:rPr>
              <w:t xml:space="preserve">             </w:t>
            </w:r>
            <w:r w:rsidRPr="00CB116A">
              <w:rPr>
                <w:rFonts w:eastAsia="文星仿宋" w:hint="eastAsia"/>
                <w:sz w:val="32"/>
                <w:szCs w:val="32"/>
              </w:rPr>
              <w:t>2016</w:t>
            </w:r>
            <w:r w:rsidRPr="00CB116A">
              <w:rPr>
                <w:rFonts w:eastAsia="文星仿宋" w:hint="eastAsia"/>
                <w:sz w:val="32"/>
                <w:szCs w:val="32"/>
              </w:rPr>
              <w:t>年</w:t>
            </w:r>
            <w:r w:rsidRPr="00CB116A">
              <w:rPr>
                <w:rFonts w:eastAsia="文星仿宋" w:hint="eastAsia"/>
                <w:sz w:val="32"/>
                <w:szCs w:val="32"/>
              </w:rPr>
              <w:t>1</w:t>
            </w:r>
            <w:r w:rsidRPr="00CB116A">
              <w:rPr>
                <w:rFonts w:eastAsia="文星仿宋" w:hint="eastAsia"/>
                <w:sz w:val="32"/>
                <w:szCs w:val="32"/>
              </w:rPr>
              <w:t>月</w:t>
            </w:r>
            <w:r w:rsidR="00024D25">
              <w:rPr>
                <w:rFonts w:eastAsia="文星仿宋" w:hint="eastAsia"/>
                <w:sz w:val="32"/>
                <w:szCs w:val="32"/>
              </w:rPr>
              <w:t>19</w:t>
            </w:r>
            <w:r w:rsidRPr="00CB116A">
              <w:rPr>
                <w:rFonts w:eastAsia="文星仿宋" w:hint="eastAsia"/>
                <w:sz w:val="32"/>
                <w:szCs w:val="32"/>
              </w:rPr>
              <w:t>日印发</w:t>
            </w:r>
          </w:p>
        </w:tc>
      </w:tr>
    </w:tbl>
    <w:p w:rsidR="005922F7" w:rsidRPr="00CB116A" w:rsidRDefault="005922F7" w:rsidP="00602317">
      <w:pPr>
        <w:tabs>
          <w:tab w:val="left" w:pos="7560"/>
        </w:tabs>
        <w:spacing w:line="20" w:lineRule="exact"/>
        <w:rPr>
          <w:rFonts w:eastAsia="文星仿宋"/>
          <w:sz w:val="32"/>
        </w:rPr>
      </w:pPr>
    </w:p>
    <w:sectPr w:rsidR="005922F7" w:rsidRPr="00CB116A" w:rsidSect="00602317">
      <w:pgSz w:w="11906" w:h="16838" w:code="9"/>
      <w:pgMar w:top="209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B7F" w:rsidRDefault="00951B7F">
      <w:r>
        <w:separator/>
      </w:r>
    </w:p>
  </w:endnote>
  <w:endnote w:type="continuationSeparator" w:id="1">
    <w:p w:rsidR="00951B7F" w:rsidRDefault="00951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标宋">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74" w:rsidRDefault="00F44FE0" w:rsidP="003C772C">
    <w:pPr>
      <w:pStyle w:val="a3"/>
      <w:framePr w:wrap="around" w:vAnchor="text" w:hAnchor="margin" w:xAlign="outside" w:y="1"/>
      <w:rPr>
        <w:rStyle w:val="a4"/>
      </w:rPr>
    </w:pPr>
    <w:r>
      <w:rPr>
        <w:rStyle w:val="a4"/>
      </w:rPr>
      <w:fldChar w:fldCharType="begin"/>
    </w:r>
    <w:r w:rsidR="00AF7B74">
      <w:rPr>
        <w:rStyle w:val="a4"/>
      </w:rPr>
      <w:instrText xml:space="preserve">PAGE  </w:instrText>
    </w:r>
    <w:r>
      <w:rPr>
        <w:rStyle w:val="a4"/>
      </w:rPr>
      <w:fldChar w:fldCharType="end"/>
    </w:r>
  </w:p>
  <w:p w:rsidR="00AF7B74" w:rsidRDefault="00AF7B74" w:rsidP="00C76DD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74" w:rsidRPr="00AF6B95" w:rsidRDefault="00AF7B74" w:rsidP="003C772C">
    <w:pPr>
      <w:pStyle w:val="a3"/>
      <w:framePr w:wrap="around" w:vAnchor="text" w:hAnchor="margin" w:xAlign="outside" w:y="1"/>
      <w:ind w:firstLineChars="50" w:firstLine="140"/>
      <w:rPr>
        <w:rStyle w:val="a4"/>
        <w:rFonts w:ascii="宋体" w:hAnsi="宋体"/>
        <w:sz w:val="28"/>
        <w:szCs w:val="28"/>
      </w:rPr>
    </w:pPr>
    <w:r>
      <w:rPr>
        <w:rStyle w:val="a4"/>
        <w:rFonts w:hint="eastAsia"/>
        <w:sz w:val="28"/>
        <w:szCs w:val="28"/>
      </w:rPr>
      <w:t>—</w:t>
    </w:r>
    <w:r>
      <w:rPr>
        <w:rStyle w:val="a4"/>
        <w:rFonts w:hint="eastAsia"/>
        <w:sz w:val="28"/>
        <w:szCs w:val="28"/>
      </w:rPr>
      <w:t xml:space="preserve"> </w:t>
    </w:r>
    <w:r w:rsidR="00F44FE0" w:rsidRPr="00AF6B95">
      <w:rPr>
        <w:rStyle w:val="a4"/>
        <w:sz w:val="28"/>
        <w:szCs w:val="28"/>
      </w:rPr>
      <w:fldChar w:fldCharType="begin"/>
    </w:r>
    <w:r w:rsidRPr="00AF6B95">
      <w:rPr>
        <w:rStyle w:val="a4"/>
        <w:sz w:val="28"/>
        <w:szCs w:val="28"/>
      </w:rPr>
      <w:instrText xml:space="preserve">PAGE  </w:instrText>
    </w:r>
    <w:r w:rsidR="00F44FE0" w:rsidRPr="00AF6B95">
      <w:rPr>
        <w:rStyle w:val="a4"/>
        <w:sz w:val="28"/>
        <w:szCs w:val="28"/>
      </w:rPr>
      <w:fldChar w:fldCharType="separate"/>
    </w:r>
    <w:r w:rsidR="007D3284">
      <w:rPr>
        <w:rStyle w:val="a4"/>
        <w:noProof/>
        <w:sz w:val="28"/>
        <w:szCs w:val="28"/>
      </w:rPr>
      <w:t>2</w:t>
    </w:r>
    <w:r w:rsidR="00F44FE0" w:rsidRPr="00AF6B95">
      <w:rPr>
        <w:rStyle w:val="a4"/>
        <w:sz w:val="28"/>
        <w:szCs w:val="28"/>
      </w:rPr>
      <w:fldChar w:fldCharType="end"/>
    </w:r>
    <w:r>
      <w:rPr>
        <w:rStyle w:val="a4"/>
        <w:rFonts w:hint="eastAsia"/>
        <w:sz w:val="28"/>
        <w:szCs w:val="28"/>
      </w:rPr>
      <w:t xml:space="preserve"> </w:t>
    </w:r>
    <w:r>
      <w:rPr>
        <w:rStyle w:val="a4"/>
        <w:rFonts w:ascii="宋体" w:hAnsi="宋体" w:hint="eastAsia"/>
        <w:sz w:val="28"/>
        <w:szCs w:val="28"/>
      </w:rPr>
      <w:t>—</w:t>
    </w:r>
  </w:p>
  <w:p w:rsidR="00AF7B74" w:rsidRDefault="00AF7B74" w:rsidP="00C76DD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B7F" w:rsidRDefault="00951B7F">
      <w:r>
        <w:separator/>
      </w:r>
    </w:p>
  </w:footnote>
  <w:footnote w:type="continuationSeparator" w:id="1">
    <w:p w:rsidR="00951B7F" w:rsidRDefault="00951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74" w:rsidRDefault="00AF7B74" w:rsidP="001A139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DB7"/>
    <w:rsid w:val="00024D25"/>
    <w:rsid w:val="00077697"/>
    <w:rsid w:val="0008190C"/>
    <w:rsid w:val="000E38A8"/>
    <w:rsid w:val="001079AC"/>
    <w:rsid w:val="00116056"/>
    <w:rsid w:val="00125B90"/>
    <w:rsid w:val="001A1391"/>
    <w:rsid w:val="001F1480"/>
    <w:rsid w:val="00236FA1"/>
    <w:rsid w:val="00240182"/>
    <w:rsid w:val="002671A5"/>
    <w:rsid w:val="00271739"/>
    <w:rsid w:val="00280BC7"/>
    <w:rsid w:val="00293856"/>
    <w:rsid w:val="002C757F"/>
    <w:rsid w:val="002D2DD9"/>
    <w:rsid w:val="002D7B1A"/>
    <w:rsid w:val="002F32CA"/>
    <w:rsid w:val="00307195"/>
    <w:rsid w:val="00310E30"/>
    <w:rsid w:val="003223F6"/>
    <w:rsid w:val="0032579D"/>
    <w:rsid w:val="00342423"/>
    <w:rsid w:val="0035441E"/>
    <w:rsid w:val="003940ED"/>
    <w:rsid w:val="003B5EF6"/>
    <w:rsid w:val="003B7D99"/>
    <w:rsid w:val="003C772C"/>
    <w:rsid w:val="00407F85"/>
    <w:rsid w:val="00416A30"/>
    <w:rsid w:val="004535D1"/>
    <w:rsid w:val="0047544B"/>
    <w:rsid w:val="00490974"/>
    <w:rsid w:val="004A0E23"/>
    <w:rsid w:val="004A3B0C"/>
    <w:rsid w:val="004C4DAA"/>
    <w:rsid w:val="004C61B7"/>
    <w:rsid w:val="004F5AB0"/>
    <w:rsid w:val="00504671"/>
    <w:rsid w:val="00514854"/>
    <w:rsid w:val="00521A5E"/>
    <w:rsid w:val="005311E2"/>
    <w:rsid w:val="005338FE"/>
    <w:rsid w:val="00564223"/>
    <w:rsid w:val="00564A18"/>
    <w:rsid w:val="005728AE"/>
    <w:rsid w:val="00586ADB"/>
    <w:rsid w:val="00591F3F"/>
    <w:rsid w:val="005922F7"/>
    <w:rsid w:val="00597038"/>
    <w:rsid w:val="005A4494"/>
    <w:rsid w:val="005F3382"/>
    <w:rsid w:val="00602317"/>
    <w:rsid w:val="00614641"/>
    <w:rsid w:val="006342C8"/>
    <w:rsid w:val="006B03EB"/>
    <w:rsid w:val="006C35D6"/>
    <w:rsid w:val="006D411F"/>
    <w:rsid w:val="006D4830"/>
    <w:rsid w:val="006E1FCB"/>
    <w:rsid w:val="00756AAF"/>
    <w:rsid w:val="00781B64"/>
    <w:rsid w:val="007861A9"/>
    <w:rsid w:val="007A026F"/>
    <w:rsid w:val="007B4834"/>
    <w:rsid w:val="007D3284"/>
    <w:rsid w:val="007D52EE"/>
    <w:rsid w:val="00824864"/>
    <w:rsid w:val="00842B93"/>
    <w:rsid w:val="00844AEC"/>
    <w:rsid w:val="00846DB7"/>
    <w:rsid w:val="00893147"/>
    <w:rsid w:val="00894053"/>
    <w:rsid w:val="008E2BC8"/>
    <w:rsid w:val="009045D2"/>
    <w:rsid w:val="00920B1B"/>
    <w:rsid w:val="009250CD"/>
    <w:rsid w:val="00951B7F"/>
    <w:rsid w:val="00960636"/>
    <w:rsid w:val="009718EF"/>
    <w:rsid w:val="00980A29"/>
    <w:rsid w:val="00996FFE"/>
    <w:rsid w:val="009B7A18"/>
    <w:rsid w:val="00A25CD3"/>
    <w:rsid w:val="00A321F0"/>
    <w:rsid w:val="00AA4006"/>
    <w:rsid w:val="00AE1BE3"/>
    <w:rsid w:val="00AF2862"/>
    <w:rsid w:val="00AF7B74"/>
    <w:rsid w:val="00B01800"/>
    <w:rsid w:val="00B222FF"/>
    <w:rsid w:val="00B840CE"/>
    <w:rsid w:val="00B91B18"/>
    <w:rsid w:val="00BA10AB"/>
    <w:rsid w:val="00BE3C2C"/>
    <w:rsid w:val="00C05E86"/>
    <w:rsid w:val="00C76DDE"/>
    <w:rsid w:val="00C77AB2"/>
    <w:rsid w:val="00C8523C"/>
    <w:rsid w:val="00CA5F3F"/>
    <w:rsid w:val="00CB116A"/>
    <w:rsid w:val="00CD6A61"/>
    <w:rsid w:val="00CE682E"/>
    <w:rsid w:val="00CF70D3"/>
    <w:rsid w:val="00D740EB"/>
    <w:rsid w:val="00D914B7"/>
    <w:rsid w:val="00E02053"/>
    <w:rsid w:val="00E20DFB"/>
    <w:rsid w:val="00E223EB"/>
    <w:rsid w:val="00E3533A"/>
    <w:rsid w:val="00E43827"/>
    <w:rsid w:val="00E54565"/>
    <w:rsid w:val="00E87016"/>
    <w:rsid w:val="00EA48BC"/>
    <w:rsid w:val="00EA5FE1"/>
    <w:rsid w:val="00EF1E70"/>
    <w:rsid w:val="00F176FC"/>
    <w:rsid w:val="00F339C9"/>
    <w:rsid w:val="00F360A4"/>
    <w:rsid w:val="00F44FE0"/>
    <w:rsid w:val="00F71FDB"/>
    <w:rsid w:val="00F866E8"/>
    <w:rsid w:val="00F9579D"/>
    <w:rsid w:val="00FB78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0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4006"/>
    <w:pPr>
      <w:tabs>
        <w:tab w:val="center" w:pos="4153"/>
        <w:tab w:val="right" w:pos="8306"/>
      </w:tabs>
      <w:snapToGrid w:val="0"/>
      <w:jc w:val="left"/>
    </w:pPr>
    <w:rPr>
      <w:sz w:val="18"/>
      <w:szCs w:val="18"/>
    </w:rPr>
  </w:style>
  <w:style w:type="character" w:styleId="a4">
    <w:name w:val="page number"/>
    <w:basedOn w:val="a0"/>
    <w:rsid w:val="00AA4006"/>
  </w:style>
  <w:style w:type="paragraph" w:styleId="a5">
    <w:name w:val="header"/>
    <w:basedOn w:val="a"/>
    <w:rsid w:val="003C772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5A4494"/>
    <w:rPr>
      <w:sz w:val="24"/>
    </w:rPr>
  </w:style>
  <w:style w:type="character" w:styleId="a7">
    <w:name w:val="Strong"/>
    <w:basedOn w:val="a0"/>
    <w:uiPriority w:val="22"/>
    <w:qFormat/>
    <w:rsid w:val="005A4494"/>
    <w:rPr>
      <w:b/>
      <w:bCs/>
    </w:rPr>
  </w:style>
  <w:style w:type="paragraph" w:styleId="a8">
    <w:name w:val="Balloon Text"/>
    <w:basedOn w:val="a"/>
    <w:link w:val="Char"/>
    <w:rsid w:val="00C8523C"/>
    <w:rPr>
      <w:sz w:val="18"/>
      <w:szCs w:val="18"/>
    </w:rPr>
  </w:style>
  <w:style w:type="character" w:customStyle="1" w:styleId="Char">
    <w:name w:val="批注框文本 Char"/>
    <w:basedOn w:val="a0"/>
    <w:link w:val="a8"/>
    <w:rsid w:val="00C8523C"/>
    <w:rPr>
      <w:kern w:val="2"/>
      <w:sz w:val="18"/>
      <w:szCs w:val="18"/>
    </w:rPr>
  </w:style>
</w:styles>
</file>

<file path=word/webSettings.xml><?xml version="1.0" encoding="utf-8"?>
<w:webSettings xmlns:r="http://schemas.openxmlformats.org/officeDocument/2006/relationships" xmlns:w="http://schemas.openxmlformats.org/wordprocessingml/2006/main">
  <w:divs>
    <w:div w:id="107242320">
      <w:bodyDiv w:val="1"/>
      <w:marLeft w:val="0"/>
      <w:marRight w:val="0"/>
      <w:marTop w:val="0"/>
      <w:marBottom w:val="0"/>
      <w:divBdr>
        <w:top w:val="none" w:sz="0" w:space="0" w:color="auto"/>
        <w:left w:val="none" w:sz="0" w:space="0" w:color="auto"/>
        <w:bottom w:val="none" w:sz="0" w:space="0" w:color="auto"/>
        <w:right w:val="none" w:sz="0" w:space="0" w:color="auto"/>
      </w:divBdr>
    </w:div>
    <w:div w:id="157155849">
      <w:bodyDiv w:val="1"/>
      <w:marLeft w:val="0"/>
      <w:marRight w:val="0"/>
      <w:marTop w:val="0"/>
      <w:marBottom w:val="0"/>
      <w:divBdr>
        <w:top w:val="none" w:sz="0" w:space="0" w:color="auto"/>
        <w:left w:val="none" w:sz="0" w:space="0" w:color="auto"/>
        <w:bottom w:val="none" w:sz="0" w:space="0" w:color="auto"/>
        <w:right w:val="none" w:sz="0" w:space="0" w:color="auto"/>
      </w:divBdr>
    </w:div>
    <w:div w:id="1651013505">
      <w:bodyDiv w:val="1"/>
      <w:marLeft w:val="0"/>
      <w:marRight w:val="0"/>
      <w:marTop w:val="0"/>
      <w:marBottom w:val="0"/>
      <w:divBdr>
        <w:top w:val="none" w:sz="0" w:space="0" w:color="auto"/>
        <w:left w:val="none" w:sz="0" w:space="0" w:color="auto"/>
        <w:bottom w:val="none" w:sz="0" w:space="0" w:color="auto"/>
        <w:right w:val="none" w:sz="0" w:space="0" w:color="auto"/>
      </w:divBdr>
    </w:div>
    <w:div w:id="1833061486">
      <w:bodyDiv w:val="1"/>
      <w:marLeft w:val="0"/>
      <w:marRight w:val="0"/>
      <w:marTop w:val="0"/>
      <w:marBottom w:val="0"/>
      <w:divBdr>
        <w:top w:val="none" w:sz="0" w:space="0" w:color="auto"/>
        <w:left w:val="none" w:sz="0" w:space="0" w:color="auto"/>
        <w:bottom w:val="none" w:sz="0" w:space="0" w:color="auto"/>
        <w:right w:val="none" w:sz="0" w:space="0" w:color="auto"/>
      </w:divBdr>
    </w:div>
    <w:div w:id="19601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nshan\Application%20Data\Microsoft\Templates\&#26757;&#21306;&#242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6CE5-AFCA-4D52-9B2C-1F87EB85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梅区府.dotx</Template>
  <TotalTime>1</TotalTime>
  <Pages>2</Pages>
  <Words>101</Words>
  <Characters>580</Characters>
  <Application>Microsoft Office Word</Application>
  <DocSecurity>0</DocSecurity>
  <Lines>4</Lines>
  <Paragraphs>1</Paragraphs>
  <ScaleCrop>false</ScaleCrop>
  <Company>Chinese ORG</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梅区府〔    〕  号</dc:title>
  <dc:creator>User</dc:creator>
  <cp:lastModifiedBy>林峰</cp:lastModifiedBy>
  <cp:revision>3</cp:revision>
  <cp:lastPrinted>2016-01-21T03:09:00Z</cp:lastPrinted>
  <dcterms:created xsi:type="dcterms:W3CDTF">2016-02-15T08:41:00Z</dcterms:created>
  <dcterms:modified xsi:type="dcterms:W3CDTF">2016-02-15T08:48:00Z</dcterms:modified>
</cp:coreProperties>
</file>