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一般公共预算</w:t>
      </w:r>
      <w:r>
        <w:rPr>
          <w:b/>
          <w:sz w:val="44"/>
          <w:szCs w:val="44"/>
        </w:rPr>
        <w:t>”</w:t>
      </w:r>
      <w:r>
        <w:rPr>
          <w:rFonts w:hint="eastAsia"/>
          <w:b/>
          <w:sz w:val="44"/>
          <w:szCs w:val="44"/>
        </w:rPr>
        <w:t>三公</w:t>
      </w:r>
      <w:r>
        <w:rPr>
          <w:b/>
          <w:sz w:val="44"/>
          <w:szCs w:val="44"/>
        </w:rPr>
        <w:t>”</w:t>
      </w:r>
      <w:r>
        <w:rPr>
          <w:rFonts w:hint="eastAsia"/>
          <w:b/>
          <w:sz w:val="44"/>
          <w:szCs w:val="44"/>
        </w:rPr>
        <w:t>经费预算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安排情况说明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018年“三公”经费预算数比2017年预算数减少344万元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因公出国（境）费用减少109万元，主要是落实中央“约法三章”精神严控出访人数、批次；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公务接待费减少150万元，主要是减少接待人数；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公务用车费减少85万元，主要是公务用车使用量减少。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7B0A"/>
    <w:multiLevelType w:val="singleLevel"/>
    <w:tmpl w:val="13407B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31982"/>
    <w:rsid w:val="09531982"/>
    <w:rsid w:val="6D535020"/>
    <w:rsid w:val="76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2018-06-19T02:19:00Z</dcterms:created>
  <dc:creator>Administrator</dc:creator>
  <cp:lastModifiedBy>Administrator</cp:lastModifiedBy>
  <dcterms:modified xsi:type="dcterms:W3CDTF">2018-06-19T02:22:55Z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