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2A" w:rsidRPr="00084B7B" w:rsidRDefault="00EF0B2A" w:rsidP="00EF0B2A">
      <w:pPr>
        <w:jc w:val="center"/>
        <w:rPr>
          <w:rFonts w:asciiTheme="minorEastAsia" w:eastAsiaTheme="minorEastAsia" w:hAnsiTheme="minorEastAsia"/>
          <w:sz w:val="44"/>
          <w:szCs w:val="44"/>
          <w:u w:val="single"/>
        </w:rPr>
      </w:pPr>
      <w:r w:rsidRPr="00084B7B">
        <w:rPr>
          <w:rFonts w:asciiTheme="minorEastAsia" w:eastAsiaTheme="minorEastAsia" w:hAnsiTheme="minorEastAsia" w:hint="eastAsia"/>
          <w:sz w:val="44"/>
          <w:szCs w:val="44"/>
        </w:rPr>
        <w:t>梅州市梅江区发展改革和科学技术局</w:t>
      </w:r>
    </w:p>
    <w:p w:rsidR="00EF0B2A" w:rsidRPr="00084B7B" w:rsidRDefault="00EF0B2A" w:rsidP="00EF0B2A">
      <w:pPr>
        <w:pStyle w:val="1"/>
        <w:rPr>
          <w:rFonts w:asciiTheme="minorEastAsia" w:eastAsiaTheme="minorEastAsia" w:hAnsiTheme="minorEastAsia" w:cstheme="majorEastAsia"/>
          <w:b/>
          <w:bCs w:val="0"/>
        </w:rPr>
      </w:pPr>
      <w:r>
        <w:rPr>
          <w:rFonts w:asciiTheme="minorEastAsia" w:eastAsiaTheme="minorEastAsia" w:hAnsiTheme="minorEastAsia" w:cstheme="majorEastAsia" w:hint="eastAsia"/>
          <w:b/>
          <w:bCs w:val="0"/>
        </w:rPr>
        <w:t>行政处罚决定</w:t>
      </w:r>
      <w:r w:rsidRPr="00084B7B">
        <w:rPr>
          <w:rFonts w:asciiTheme="minorEastAsia" w:eastAsiaTheme="minorEastAsia" w:hAnsiTheme="minorEastAsia" w:cstheme="majorEastAsia" w:hint="eastAsia"/>
          <w:b/>
          <w:bCs w:val="0"/>
        </w:rPr>
        <w:t>书</w:t>
      </w:r>
    </w:p>
    <w:p w:rsidR="00EF0B2A" w:rsidRPr="00084B7B" w:rsidRDefault="00C13103" w:rsidP="00EF0B2A">
      <w:pPr>
        <w:tabs>
          <w:tab w:val="left" w:pos="2565"/>
        </w:tabs>
        <w:jc w:val="center"/>
        <w:rPr>
          <w:rFonts w:asciiTheme="minorEastAsia" w:eastAsiaTheme="minorEastAsia" w:hAnsiTheme="minorEastAsia"/>
          <w:sz w:val="32"/>
          <w:szCs w:val="32"/>
        </w:rPr>
      </w:pPr>
      <w:r w:rsidRPr="00C13103">
        <w:rPr>
          <w:rFonts w:asciiTheme="minorEastAsia" w:eastAsiaTheme="minorEastAsia" w:hAnsiTheme="minorEastAsia"/>
          <w:sz w:val="32"/>
          <w:szCs w:val="32"/>
          <w:u w:val="single"/>
        </w:rPr>
        <w:pict>
          <v:line id="_x0000_s1029" style="position:absolute;left:0;text-align:left;z-index:251660288" from="-9pt,23.4pt" to="405pt,23.4pt" o:gfxdata="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/M7udUAAAAJAQAADwAAAAAAAAABACAAAAAiAAAAZHJz&#10;L2Rvd25yZXYueG1sUEsBAhQAFAAAAAgAh07iQMZcJCHOAQAAZwMAAA4AAAAAAAAAAQAgAAAAJAEA&#10;AGRycy9lMm9Eb2MueG1sUEsFBgAAAAAGAAYAWQEAAGQFAAAAAA==&#10;"/>
        </w:pict>
      </w:r>
      <w:r w:rsidR="00EF0B2A" w:rsidRPr="00084B7B">
        <w:rPr>
          <w:rFonts w:asciiTheme="minorEastAsia" w:eastAsiaTheme="minorEastAsia" w:hAnsiTheme="minorEastAsia" w:hint="eastAsia"/>
          <w:sz w:val="32"/>
          <w:szCs w:val="32"/>
        </w:rPr>
        <w:t>梅江区</w:t>
      </w:r>
      <w:r w:rsidR="00EF0B2A">
        <w:rPr>
          <w:rFonts w:asciiTheme="minorEastAsia" w:eastAsiaTheme="minorEastAsia" w:hAnsiTheme="minorEastAsia" w:hint="eastAsia"/>
          <w:sz w:val="32"/>
          <w:szCs w:val="32"/>
        </w:rPr>
        <w:t>发改价检处</w:t>
      </w:r>
      <w:r w:rsidR="00EF0B2A" w:rsidRPr="00084B7B">
        <w:rPr>
          <w:rFonts w:asciiTheme="minorEastAsia" w:eastAsiaTheme="minorEastAsia" w:hAnsiTheme="minorEastAsia" w:hint="eastAsia"/>
          <w:sz w:val="32"/>
          <w:szCs w:val="32"/>
        </w:rPr>
        <w:t>[2017]01号</w:t>
      </w:r>
    </w:p>
    <w:p w:rsidR="00C90EA8" w:rsidRPr="00EF0B2A" w:rsidRDefault="00C90EA8">
      <w:pPr>
        <w:snapToGrid w:val="0"/>
        <w:spacing w:line="660" w:lineRule="exact"/>
        <w:ind w:right="159"/>
        <w:jc w:val="left"/>
        <w:rPr>
          <w:rFonts w:ascii="仿宋_GB2312" w:eastAsia="仿宋_GB2312" w:hAnsi="宋体"/>
          <w:sz w:val="32"/>
          <w:szCs w:val="32"/>
        </w:rPr>
      </w:pPr>
    </w:p>
    <w:p w:rsidR="00EF0B2A" w:rsidRPr="00842057" w:rsidRDefault="00EB2D0D">
      <w:pPr>
        <w:snapToGrid w:val="0"/>
        <w:spacing w:line="660" w:lineRule="exact"/>
        <w:ind w:right="159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当事人：</w:t>
      </w:r>
      <w:r w:rsidR="00EF0B2A" w:rsidRPr="00842057">
        <w:rPr>
          <w:rFonts w:asciiTheme="majorEastAsia" w:eastAsiaTheme="majorEastAsia" w:hAnsiTheme="majorEastAsia" w:hint="eastAsia"/>
          <w:sz w:val="32"/>
          <w:szCs w:val="32"/>
        </w:rPr>
        <w:t>梅州市天仪殡葬礼仪服务有限公司</w:t>
      </w:r>
    </w:p>
    <w:p w:rsidR="00C90EA8" w:rsidRPr="00842057" w:rsidRDefault="00EB2D0D">
      <w:pPr>
        <w:snapToGrid w:val="0"/>
        <w:spacing w:line="660" w:lineRule="exact"/>
        <w:ind w:right="159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法定代表人：</w:t>
      </w:r>
      <w:r w:rsidR="00EF0B2A" w:rsidRPr="00842057">
        <w:rPr>
          <w:rFonts w:asciiTheme="majorEastAsia" w:eastAsiaTheme="majorEastAsia" w:hAnsiTheme="majorEastAsia" w:hint="eastAsia"/>
          <w:sz w:val="32"/>
          <w:szCs w:val="32"/>
        </w:rPr>
        <w:t>危颂宁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 xml:space="preserve">       </w:t>
      </w:r>
    </w:p>
    <w:p w:rsidR="00C90EA8" w:rsidRPr="00842057" w:rsidRDefault="00EF0B2A">
      <w:pPr>
        <w:snapToGrid w:val="0"/>
        <w:spacing w:line="660" w:lineRule="exact"/>
        <w:ind w:right="159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职务：总经理</w:t>
      </w:r>
    </w:p>
    <w:p w:rsidR="00C90EA8" w:rsidRPr="00842057" w:rsidRDefault="00EB2D0D">
      <w:pPr>
        <w:snapToGrid w:val="0"/>
        <w:spacing w:line="660" w:lineRule="exact"/>
        <w:ind w:right="159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地址：</w:t>
      </w:r>
      <w:r w:rsidR="00EF0B2A" w:rsidRPr="00842057">
        <w:rPr>
          <w:rFonts w:asciiTheme="majorEastAsia" w:eastAsiaTheme="majorEastAsia" w:hAnsiTheme="majorEastAsia" w:hint="eastAsia"/>
          <w:sz w:val="32"/>
          <w:szCs w:val="32"/>
        </w:rPr>
        <w:t>梅州市环市西路市殡仪馆对面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</w:p>
    <w:p w:rsidR="00C90EA8" w:rsidRPr="00842057" w:rsidRDefault="00EB2D0D">
      <w:pPr>
        <w:snapToGrid w:val="0"/>
        <w:spacing w:line="660" w:lineRule="exact"/>
        <w:ind w:right="159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联系方式：</w:t>
      </w:r>
      <w:r w:rsidR="00EF0B2A" w:rsidRPr="00842057">
        <w:rPr>
          <w:rFonts w:asciiTheme="majorEastAsia" w:eastAsiaTheme="majorEastAsia" w:hAnsiTheme="majorEastAsia" w:hint="eastAsia"/>
          <w:sz w:val="32"/>
          <w:szCs w:val="32"/>
        </w:rPr>
        <w:t>13509091719</w:t>
      </w:r>
    </w:p>
    <w:p w:rsidR="00C90EA8" w:rsidRPr="00842057" w:rsidRDefault="00C90EA8">
      <w:pPr>
        <w:snapToGrid w:val="0"/>
        <w:spacing w:line="660" w:lineRule="exact"/>
        <w:ind w:right="159"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C90EA8" w:rsidRPr="00842057" w:rsidRDefault="00EB2D0D" w:rsidP="00EF0B2A">
      <w:pPr>
        <w:tabs>
          <w:tab w:val="left" w:pos="2565"/>
        </w:tabs>
        <w:spacing w:line="6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经查实，</w:t>
      </w:r>
      <w:r w:rsidR="00EF0B2A" w:rsidRPr="00842057">
        <w:rPr>
          <w:rFonts w:asciiTheme="majorEastAsia" w:eastAsiaTheme="majorEastAsia" w:hAnsiTheme="majorEastAsia" w:hint="eastAsia"/>
          <w:sz w:val="32"/>
          <w:szCs w:val="32"/>
        </w:rPr>
        <w:t>你公司2016年4月2日至2017年3月22日期间存在以下违法违规收费行为：</w:t>
      </w:r>
    </w:p>
    <w:p w:rsidR="0028538C" w:rsidRPr="00842057" w:rsidRDefault="0028538C" w:rsidP="0028538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一、未经民政部门批准，开展殡葬服务项目。该行为违反了国务院《殡葬管理条例》</w:t>
      </w:r>
      <w:r w:rsidR="00FE22DF">
        <w:rPr>
          <w:rFonts w:asciiTheme="majorEastAsia" w:eastAsiaTheme="majorEastAsia" w:hAnsiTheme="majorEastAsia" w:hint="eastAsia"/>
          <w:sz w:val="32"/>
          <w:szCs w:val="32"/>
        </w:rPr>
        <w:t>第九条</w:t>
      </w:r>
      <w:r w:rsidR="00901475" w:rsidRPr="00842057">
        <w:rPr>
          <w:rFonts w:asciiTheme="majorEastAsia" w:eastAsiaTheme="majorEastAsia" w:hAnsiTheme="majorEastAsia" w:hint="eastAsia"/>
          <w:sz w:val="32"/>
          <w:szCs w:val="32"/>
        </w:rPr>
        <w:t>规定及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《关于加强我省殡葬服务价格管理及有关问题的通知》（粤价[2011]153号）文件规定</w:t>
      </w:r>
      <w:r w:rsidR="00901475" w:rsidRPr="0084205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28538C" w:rsidRPr="00842057" w:rsidRDefault="0028538C" w:rsidP="0028538C">
      <w:pPr>
        <w:tabs>
          <w:tab w:val="left" w:pos="2565"/>
        </w:tabs>
        <w:spacing w:line="6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二、违反梅市价[2011]91号、梅区发科字[2017]010号文件规定，提高收费标准收取遗体存放费。其中：1、穿·脱衣，规定收费标准100元/具，实收标准200元/具，收费数量48具，多收金额4800元；2、清洗，规定收费标准150元/具，实收标准200元/具，收费数量48具，多收金额2400元；3、协助尸检，规定收费标准170元/具·次，实收标准200元/具·次，收费数量48具，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lastRenderedPageBreak/>
        <w:t>多收金额1440元。该行为违</w:t>
      </w:r>
      <w:r w:rsidR="002D7D7B">
        <w:rPr>
          <w:rFonts w:asciiTheme="majorEastAsia" w:eastAsiaTheme="majorEastAsia" w:hAnsiTheme="majorEastAsia" w:hint="eastAsia"/>
          <w:sz w:val="32"/>
          <w:szCs w:val="32"/>
        </w:rPr>
        <w:t>反了《价格违法行为行政处罚规定》第九条，属于不执行政府定价的违法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行为。</w:t>
      </w:r>
    </w:p>
    <w:p w:rsidR="0028538C" w:rsidRPr="00842057" w:rsidRDefault="0028538C" w:rsidP="0028538C">
      <w:pPr>
        <w:tabs>
          <w:tab w:val="left" w:pos="2565"/>
        </w:tabs>
        <w:spacing w:line="6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三、自立项目、标准收取抬验费，收费数量48具，收费标准200元/具·次，收取金额9600元。该行为违</w:t>
      </w:r>
      <w:r w:rsidR="002D7D7B">
        <w:rPr>
          <w:rFonts w:asciiTheme="majorEastAsia" w:eastAsiaTheme="majorEastAsia" w:hAnsiTheme="majorEastAsia" w:hint="eastAsia"/>
          <w:sz w:val="32"/>
          <w:szCs w:val="32"/>
        </w:rPr>
        <w:t>反了《价格违法行为行政处罚规定》第九条，属于不执行政府定价的违法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行为。</w:t>
      </w:r>
    </w:p>
    <w:p w:rsidR="00C90EA8" w:rsidRPr="00842057" w:rsidRDefault="00EB2D0D">
      <w:pPr>
        <w:snapToGrid w:val="0"/>
        <w:spacing w:line="660" w:lineRule="exact"/>
        <w:ind w:right="159"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上述</w:t>
      </w:r>
      <w:r w:rsidR="00901475" w:rsidRPr="00842057">
        <w:rPr>
          <w:rFonts w:asciiTheme="majorEastAsia" w:eastAsiaTheme="majorEastAsia" w:hAnsiTheme="majorEastAsia" w:hint="eastAsia"/>
          <w:sz w:val="32"/>
          <w:szCs w:val="32"/>
        </w:rPr>
        <w:t>四项收费合计多收金额18240元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。以上事实，有检查</w:t>
      </w:r>
      <w:r w:rsidR="00901475" w:rsidRPr="00842057">
        <w:rPr>
          <w:rFonts w:asciiTheme="majorEastAsia" w:eastAsiaTheme="majorEastAsia" w:hAnsiTheme="majorEastAsia" w:hint="eastAsia"/>
          <w:sz w:val="32"/>
          <w:szCs w:val="32"/>
        </w:rPr>
        <w:t>登记表、询问笔录及有关票据复印件等证据证实。你公司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对证据已签名、盖章认可。</w:t>
      </w:r>
    </w:p>
    <w:p w:rsidR="00C90EA8" w:rsidRPr="00842057" w:rsidRDefault="00901475">
      <w:pPr>
        <w:tabs>
          <w:tab w:val="left" w:pos="2565"/>
        </w:tabs>
        <w:spacing w:line="6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你公司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的上述行为，违反了《中华人民共和国价格法》第十二条的规定，属于不执行政府定价的价格违法行为。</w:t>
      </w:r>
    </w:p>
    <w:p w:rsidR="00C90EA8" w:rsidRPr="00842057" w:rsidRDefault="00EB2D0D" w:rsidP="00901475">
      <w:pPr>
        <w:snapToGrid w:val="0"/>
        <w:spacing w:line="660" w:lineRule="exact"/>
        <w:ind w:right="159"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根据《中华人民共和国价格法》第三十九条、《价格违法行为行政处罚规定》第九条第（二）项和第</w:t>
      </w:r>
      <w:r w:rsidR="00901475" w:rsidRPr="00842057">
        <w:rPr>
          <w:rFonts w:asciiTheme="majorEastAsia" w:eastAsiaTheme="majorEastAsia" w:hAnsiTheme="majorEastAsia" w:hint="eastAsia"/>
          <w:sz w:val="32"/>
          <w:szCs w:val="32"/>
        </w:rPr>
        <w:t>（五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）项、《广东省规范行政处罚自由裁量权规定》第十三条第一款第（三）项的规定，</w:t>
      </w:r>
      <w:r w:rsidR="00901475" w:rsidRPr="00842057">
        <w:rPr>
          <w:rFonts w:asciiTheme="majorEastAsia" w:eastAsiaTheme="majorEastAsia" w:hAnsiTheme="majorEastAsia" w:hint="eastAsia"/>
          <w:sz w:val="32"/>
          <w:szCs w:val="32"/>
        </w:rPr>
        <w:t>现对你公司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作出如下处罚决定：</w:t>
      </w:r>
    </w:p>
    <w:p w:rsidR="00C90EA8" w:rsidRPr="00842057" w:rsidRDefault="00901475">
      <w:pPr>
        <w:snapToGrid w:val="0"/>
        <w:spacing w:line="660" w:lineRule="exact"/>
        <w:ind w:right="159"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一、责令你公司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立即停止上述违法收费行为；</w:t>
      </w:r>
    </w:p>
    <w:p w:rsidR="00C90EA8" w:rsidRPr="00842057" w:rsidRDefault="00EB2D0D">
      <w:pPr>
        <w:snapToGrid w:val="0"/>
        <w:spacing w:line="660" w:lineRule="exact"/>
        <w:ind w:right="159"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二、没收违法所得（逾期无法退还价款）</w:t>
      </w:r>
      <w:r w:rsidR="00901475" w:rsidRPr="00842057">
        <w:rPr>
          <w:rFonts w:asciiTheme="majorEastAsia" w:eastAsiaTheme="majorEastAsia" w:hAnsiTheme="majorEastAsia" w:hint="eastAsia"/>
          <w:sz w:val="32"/>
          <w:szCs w:val="32"/>
        </w:rPr>
        <w:t>18240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C90EA8" w:rsidRPr="00842057" w:rsidRDefault="00901475">
      <w:pPr>
        <w:snapToGrid w:val="0"/>
        <w:spacing w:line="660" w:lineRule="exact"/>
        <w:ind w:right="159"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本处罚决定书送达之日起生效。你公司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须在接到本《处罚决定书》之日起15天内将上述款项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18240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元如数</w:t>
      </w:r>
      <w:r w:rsidR="00842057" w:rsidRPr="00842057">
        <w:rPr>
          <w:rFonts w:asciiTheme="majorEastAsia" w:eastAsiaTheme="majorEastAsia" w:hAnsiTheme="majorEastAsia" w:hint="eastAsia"/>
          <w:sz w:val="32"/>
          <w:szCs w:val="32"/>
        </w:rPr>
        <w:t>缴至指定银行账户 （户名： 梅州市梅江区财政局；开户行：建行梅州仲元支行 ，账号： 44001728136050614913 ）。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同时将“</w:t>
      </w:r>
      <w:r w:rsidR="00842057" w:rsidRPr="00842057">
        <w:rPr>
          <w:rFonts w:asciiTheme="majorEastAsia" w:eastAsiaTheme="majorEastAsia" w:hAnsiTheme="majorEastAsia" w:hint="eastAsia"/>
          <w:sz w:val="32"/>
          <w:szCs w:val="32"/>
        </w:rPr>
        <w:t>广东非税收入电子票据”第二联经银行盖章后一并送梅州市梅江区发展改革和科学技术局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备查。逾期不缴，本机关将依照有关法规规定，每日按违法所得的2‰加处罚款。</w:t>
      </w:r>
    </w:p>
    <w:p w:rsidR="00C90EA8" w:rsidRPr="00842057" w:rsidRDefault="00842057">
      <w:pPr>
        <w:snapToGrid w:val="0"/>
        <w:spacing w:line="660" w:lineRule="exact"/>
        <w:ind w:right="159"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你公司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如不服从本处罚决定，可在接到本《处罚决定书》之日起60日内，向梅州市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梅江区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人民政府或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梅州市发展和改革局</w:t>
      </w:r>
      <w:r w:rsidR="00EB2D0D" w:rsidRPr="00842057">
        <w:rPr>
          <w:rFonts w:asciiTheme="majorEastAsia" w:eastAsiaTheme="majorEastAsia" w:hAnsiTheme="majorEastAsia" w:hint="eastAsia"/>
          <w:sz w:val="32"/>
          <w:szCs w:val="32"/>
        </w:rPr>
        <w:t>申请复议，复议期间，本处罚决定不停止执行。</w:t>
      </w:r>
    </w:p>
    <w:p w:rsidR="00C90EA8" w:rsidRPr="00842057" w:rsidRDefault="00C90EA8">
      <w:pPr>
        <w:snapToGrid w:val="0"/>
        <w:spacing w:line="660" w:lineRule="exact"/>
        <w:ind w:right="160" w:firstLine="36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C90EA8" w:rsidRPr="00842057" w:rsidRDefault="00C90EA8">
      <w:pPr>
        <w:snapToGrid w:val="0"/>
        <w:spacing w:line="660" w:lineRule="exact"/>
        <w:ind w:right="160" w:firstLine="36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C90EA8" w:rsidRPr="00842057" w:rsidRDefault="00C90EA8">
      <w:pPr>
        <w:snapToGrid w:val="0"/>
        <w:spacing w:line="660" w:lineRule="exact"/>
        <w:ind w:right="160"/>
        <w:rPr>
          <w:rFonts w:asciiTheme="majorEastAsia" w:eastAsiaTheme="majorEastAsia" w:hAnsiTheme="majorEastAsia"/>
          <w:sz w:val="32"/>
          <w:szCs w:val="32"/>
        </w:rPr>
      </w:pPr>
    </w:p>
    <w:p w:rsidR="00C90EA8" w:rsidRPr="00842057" w:rsidRDefault="00EB2D0D">
      <w:pPr>
        <w:snapToGrid w:val="0"/>
        <w:spacing w:line="660" w:lineRule="exact"/>
        <w:ind w:right="160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42057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42057">
        <w:rPr>
          <w:rFonts w:asciiTheme="majorEastAsia" w:eastAsiaTheme="majorEastAsia" w:hAnsiTheme="majorEastAsia" w:hint="eastAsia"/>
          <w:sz w:val="32"/>
          <w:szCs w:val="32"/>
        </w:rPr>
        <w:t>梅州市梅江区发展改革和科学技术局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</w:p>
    <w:p w:rsidR="00C90EA8" w:rsidRPr="00842057" w:rsidRDefault="00EB2D0D" w:rsidP="00842057">
      <w:pPr>
        <w:snapToGrid w:val="0"/>
        <w:spacing w:line="660" w:lineRule="exact"/>
        <w:ind w:right="160" w:firstLineChars="1450" w:firstLine="4640"/>
        <w:rPr>
          <w:rFonts w:asciiTheme="majorEastAsia" w:eastAsiaTheme="majorEastAsia" w:hAnsiTheme="majorEastAsia"/>
          <w:sz w:val="32"/>
          <w:szCs w:val="32"/>
        </w:rPr>
      </w:pPr>
      <w:r w:rsidRPr="00842057">
        <w:rPr>
          <w:rFonts w:asciiTheme="majorEastAsia" w:eastAsiaTheme="majorEastAsia" w:hAnsiTheme="majorEastAsia" w:hint="eastAsia"/>
          <w:sz w:val="32"/>
          <w:szCs w:val="32"/>
        </w:rPr>
        <w:t>2017年</w:t>
      </w:r>
      <w:r w:rsidR="00842057" w:rsidRPr="00842057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42057" w:rsidRPr="00842057">
        <w:rPr>
          <w:rFonts w:asciiTheme="majorEastAsia" w:eastAsiaTheme="majorEastAsia" w:hAnsiTheme="majorEastAsia" w:hint="eastAsia"/>
          <w:sz w:val="32"/>
          <w:szCs w:val="32"/>
        </w:rPr>
        <w:t>25</w:t>
      </w:r>
      <w:r w:rsidRPr="00842057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C90EA8" w:rsidRPr="00842057" w:rsidRDefault="00C90EA8">
      <w:pPr>
        <w:snapToGrid w:val="0"/>
        <w:spacing w:line="600" w:lineRule="exact"/>
        <w:ind w:right="160"/>
        <w:rPr>
          <w:rFonts w:asciiTheme="majorEastAsia" w:eastAsiaTheme="majorEastAsia" w:hAnsiTheme="majorEastAsia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C90EA8" w:rsidRDefault="00C90EA8">
      <w:pPr>
        <w:snapToGrid w:val="0"/>
        <w:spacing w:line="600" w:lineRule="exact"/>
        <w:ind w:right="160"/>
        <w:rPr>
          <w:rFonts w:ascii="仿宋_GB2312" w:eastAsia="仿宋_GB2312" w:hAnsi="宋体"/>
          <w:sz w:val="32"/>
          <w:szCs w:val="32"/>
        </w:rPr>
      </w:pPr>
    </w:p>
    <w:p w:rsidR="00C90EA8" w:rsidRPr="00842057" w:rsidRDefault="00EB2D0D">
      <w:pPr>
        <w:snapToGrid w:val="0"/>
        <w:rPr>
          <w:rFonts w:ascii="仿宋_GB2312" w:eastAsia="仿宋_GB2312" w:hAnsi="宋体"/>
          <w:sz w:val="28"/>
          <w:szCs w:val="28"/>
          <w:u w:val="single"/>
        </w:rPr>
      </w:pPr>
      <w:r w:rsidRPr="00842057">
        <w:rPr>
          <w:rFonts w:ascii="仿宋_GB2312" w:eastAsia="仿宋_GB2312" w:hAnsi="宋体" w:hint="eastAsia"/>
          <w:bCs/>
          <w:sz w:val="28"/>
          <w:szCs w:val="28"/>
        </w:rPr>
        <w:t>本文书一式三份，一份送达，一份归档，一份留存办案机构。</w:t>
      </w:r>
    </w:p>
    <w:sectPr w:rsidR="00C90EA8" w:rsidRPr="00842057" w:rsidSect="00C90EA8">
      <w:footerReference w:type="default" r:id="rId7"/>
      <w:pgSz w:w="11906" w:h="16838"/>
      <w:pgMar w:top="1440" w:right="130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AF" w:rsidRDefault="008616AF" w:rsidP="00C90EA8">
      <w:r>
        <w:separator/>
      </w:r>
    </w:p>
  </w:endnote>
  <w:endnote w:type="continuationSeparator" w:id="1">
    <w:p w:rsidR="008616AF" w:rsidRDefault="008616AF" w:rsidP="00C9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A8" w:rsidRDefault="00C1310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90EA8" w:rsidRDefault="00C1310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B2D0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616A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AF" w:rsidRDefault="008616AF" w:rsidP="00C90EA8">
      <w:r>
        <w:separator/>
      </w:r>
    </w:p>
  </w:footnote>
  <w:footnote w:type="continuationSeparator" w:id="1">
    <w:p w:rsidR="008616AF" w:rsidRDefault="008616AF" w:rsidP="00C90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F5C"/>
    <w:rsid w:val="001745E0"/>
    <w:rsid w:val="001926F1"/>
    <w:rsid w:val="001933CF"/>
    <w:rsid w:val="0020662D"/>
    <w:rsid w:val="0028538C"/>
    <w:rsid w:val="002C4752"/>
    <w:rsid w:val="002D7D7B"/>
    <w:rsid w:val="00304210"/>
    <w:rsid w:val="00344EA5"/>
    <w:rsid w:val="003B026E"/>
    <w:rsid w:val="00485E91"/>
    <w:rsid w:val="00716CD4"/>
    <w:rsid w:val="007F4590"/>
    <w:rsid w:val="00842057"/>
    <w:rsid w:val="00852F49"/>
    <w:rsid w:val="008616AF"/>
    <w:rsid w:val="00901475"/>
    <w:rsid w:val="009D2E19"/>
    <w:rsid w:val="00A648C0"/>
    <w:rsid w:val="00BE21D1"/>
    <w:rsid w:val="00BE6F5C"/>
    <w:rsid w:val="00C13103"/>
    <w:rsid w:val="00C45554"/>
    <w:rsid w:val="00C90EA8"/>
    <w:rsid w:val="00CC077F"/>
    <w:rsid w:val="00EB2D0D"/>
    <w:rsid w:val="00EF0B2A"/>
    <w:rsid w:val="00FE22DF"/>
    <w:rsid w:val="03376D10"/>
    <w:rsid w:val="04724F6D"/>
    <w:rsid w:val="06104D37"/>
    <w:rsid w:val="073D7EA7"/>
    <w:rsid w:val="12426D3D"/>
    <w:rsid w:val="194642D9"/>
    <w:rsid w:val="1C3E177D"/>
    <w:rsid w:val="1F871BBD"/>
    <w:rsid w:val="20493D3A"/>
    <w:rsid w:val="20C219AC"/>
    <w:rsid w:val="21207F77"/>
    <w:rsid w:val="224F7A79"/>
    <w:rsid w:val="2BB525B7"/>
    <w:rsid w:val="2DD704CE"/>
    <w:rsid w:val="2FE56C4E"/>
    <w:rsid w:val="340C0AB9"/>
    <w:rsid w:val="34CC24BA"/>
    <w:rsid w:val="376F47E4"/>
    <w:rsid w:val="37987A4F"/>
    <w:rsid w:val="3E850D8D"/>
    <w:rsid w:val="421D27AD"/>
    <w:rsid w:val="48031778"/>
    <w:rsid w:val="485D3A7A"/>
    <w:rsid w:val="4C3E295B"/>
    <w:rsid w:val="4CB924B9"/>
    <w:rsid w:val="4D992509"/>
    <w:rsid w:val="524752BF"/>
    <w:rsid w:val="53102789"/>
    <w:rsid w:val="538524A4"/>
    <w:rsid w:val="57797D3F"/>
    <w:rsid w:val="57E5122F"/>
    <w:rsid w:val="5FD60AF8"/>
    <w:rsid w:val="66311AB0"/>
    <w:rsid w:val="66C63727"/>
    <w:rsid w:val="69331A23"/>
    <w:rsid w:val="6A5548D1"/>
    <w:rsid w:val="6B3F65A3"/>
    <w:rsid w:val="721F55BF"/>
    <w:rsid w:val="72AC40EC"/>
    <w:rsid w:val="77B125BC"/>
    <w:rsid w:val="7DA8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90EA8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90EA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9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C90EA8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C90EA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0EA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90E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</cp:revision>
  <cp:lastPrinted>2017-05-24T07:11:00Z</cp:lastPrinted>
  <dcterms:created xsi:type="dcterms:W3CDTF">2013-11-11T01:46:00Z</dcterms:created>
  <dcterms:modified xsi:type="dcterms:W3CDTF">2017-09-18T07:07:00Z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